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24" w:rsidRPr="00CC77D6" w:rsidRDefault="008C2924" w:rsidP="008C586A">
      <w:pPr>
        <w:spacing w:line="264" w:lineRule="auto"/>
        <w:jc w:val="center"/>
        <w:rPr>
          <w:rStyle w:val="Strong"/>
        </w:rPr>
      </w:pPr>
    </w:p>
    <w:p w:rsidR="008C586A" w:rsidRPr="002D134C" w:rsidRDefault="008C586A" w:rsidP="008C586A">
      <w:pPr>
        <w:spacing w:line="264" w:lineRule="auto"/>
        <w:jc w:val="center"/>
        <w:rPr>
          <w:rFonts w:ascii="Arial" w:hAnsi="Arial" w:cs="Arial"/>
          <w:b/>
          <w:sz w:val="36"/>
          <w:szCs w:val="3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D134C">
        <w:rPr>
          <w:rFonts w:ascii="Arial" w:hAnsi="Arial" w:cs="Arial"/>
          <w:b/>
          <w:sz w:val="36"/>
          <w:szCs w:val="3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COMUNICAT DE PRESĂ</w:t>
      </w:r>
    </w:p>
    <w:p w:rsidR="008C586A" w:rsidRPr="002D134C" w:rsidRDefault="008C586A" w:rsidP="008C586A">
      <w:pPr>
        <w:spacing w:line="264" w:lineRule="auto"/>
        <w:jc w:val="center"/>
        <w:rPr>
          <w:rFonts w:ascii="Arial" w:hAnsi="Arial" w:cs="Arial"/>
          <w:b/>
          <w:szCs w:val="28"/>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D134C">
        <w:rPr>
          <w:rFonts w:ascii="Arial" w:hAnsi="Arial" w:cs="Arial"/>
          <w:b/>
          <w:szCs w:val="28"/>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nr. </w:t>
      </w:r>
      <w:r w:rsidR="00467F27">
        <w:rPr>
          <w:rFonts w:ascii="Arial" w:hAnsi="Arial" w:cs="Arial"/>
          <w:b/>
          <w:szCs w:val="28"/>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F81C75">
        <w:rPr>
          <w:rFonts w:ascii="Arial" w:hAnsi="Arial" w:cs="Arial"/>
          <w:b/>
          <w:szCs w:val="28"/>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Pr="002D134C">
        <w:rPr>
          <w:rFonts w:ascii="Arial" w:hAnsi="Arial" w:cs="Arial"/>
          <w:b/>
          <w:szCs w:val="28"/>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din </w:t>
      </w:r>
      <w:r w:rsidR="00707E2B">
        <w:rPr>
          <w:rFonts w:ascii="Arial" w:hAnsi="Arial" w:cs="Arial"/>
          <w:b/>
          <w:szCs w:val="28"/>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1A5A5A">
        <w:rPr>
          <w:rFonts w:ascii="Arial" w:hAnsi="Arial" w:cs="Arial"/>
          <w:b/>
          <w:szCs w:val="28"/>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w:t>
      </w:r>
      <w:r w:rsidRPr="002D134C">
        <w:rPr>
          <w:rFonts w:ascii="Arial" w:hAnsi="Arial" w:cs="Arial"/>
          <w:b/>
          <w:szCs w:val="28"/>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467F27">
        <w:rPr>
          <w:rFonts w:ascii="Arial" w:hAnsi="Arial" w:cs="Arial"/>
          <w:b/>
          <w:szCs w:val="28"/>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mai</w:t>
      </w:r>
      <w:r w:rsidR="007045BC">
        <w:rPr>
          <w:rFonts w:ascii="Arial" w:hAnsi="Arial" w:cs="Arial"/>
          <w:b/>
          <w:szCs w:val="28"/>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w:t>
      </w:r>
      <w:r w:rsidR="001A5A5A">
        <w:rPr>
          <w:rFonts w:ascii="Arial" w:hAnsi="Arial" w:cs="Arial"/>
          <w:b/>
          <w:szCs w:val="28"/>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p>
    <w:p w:rsidR="008C586A" w:rsidRPr="002D134C" w:rsidRDefault="008C586A" w:rsidP="008C586A">
      <w:pPr>
        <w:spacing w:line="264" w:lineRule="auto"/>
        <w:jc w:val="center"/>
        <w:rPr>
          <w:rFonts w:ascii="Arial" w:hAnsi="Arial" w:cs="Arial"/>
          <w:b/>
          <w:sz w:val="20"/>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C586A" w:rsidRPr="002D134C" w:rsidRDefault="008C586A" w:rsidP="008C586A">
      <w:pPr>
        <w:spacing w:line="264" w:lineRule="auto"/>
        <w:jc w:val="center"/>
        <w:rPr>
          <w:rFonts w:ascii="Arial" w:hAnsi="Arial" w:cs="Arial"/>
          <w:b/>
          <w:sz w:val="26"/>
          <w:szCs w:val="2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D134C">
        <w:rPr>
          <w:rFonts w:ascii="Arial" w:hAnsi="Arial" w:cs="Arial"/>
          <w:b/>
          <w:sz w:val="26"/>
          <w:szCs w:val="2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Turismul în județul Iași</w:t>
      </w:r>
    </w:p>
    <w:p w:rsidR="008C586A" w:rsidRPr="002D134C" w:rsidRDefault="008C586A" w:rsidP="008C586A">
      <w:pPr>
        <w:spacing w:line="264" w:lineRule="auto"/>
        <w:jc w:val="center"/>
        <w:rPr>
          <w:rFonts w:ascii="Arial" w:hAnsi="Arial" w:cs="Arial"/>
          <w:b/>
          <w:sz w:val="26"/>
          <w:szCs w:val="2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D134C">
        <w:rPr>
          <w:rFonts w:ascii="Arial" w:hAnsi="Arial" w:cs="Arial"/>
          <w:b/>
          <w:sz w:val="26"/>
          <w:szCs w:val="2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luna </w:t>
      </w:r>
      <w:r w:rsidR="00467F27">
        <w:rPr>
          <w:rFonts w:ascii="Arial" w:hAnsi="Arial" w:cs="Arial"/>
          <w:b/>
          <w:sz w:val="26"/>
          <w:szCs w:val="2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martie </w:t>
      </w:r>
      <w:r w:rsidR="00467F27" w:rsidRPr="002D134C">
        <w:rPr>
          <w:rFonts w:ascii="Arial" w:hAnsi="Arial" w:cs="Arial"/>
          <w:b/>
          <w:sz w:val="26"/>
          <w:szCs w:val="2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ș</w:t>
      </w:r>
      <w:r w:rsidR="00467F27">
        <w:rPr>
          <w:rFonts w:ascii="Arial" w:hAnsi="Arial" w:cs="Arial"/>
          <w:b/>
          <w:sz w:val="26"/>
          <w:szCs w:val="2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 trimestrul I</w:t>
      </w:r>
      <w:r w:rsidR="007045BC">
        <w:rPr>
          <w:rFonts w:ascii="Arial" w:hAnsi="Arial" w:cs="Arial"/>
          <w:b/>
          <w:sz w:val="26"/>
          <w:szCs w:val="2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D134C">
        <w:rPr>
          <w:rFonts w:ascii="Arial" w:hAnsi="Arial" w:cs="Arial"/>
          <w:b/>
          <w:sz w:val="26"/>
          <w:szCs w:val="2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w:t>
      </w:r>
      <w:r w:rsidR="001A5A5A">
        <w:rPr>
          <w:rFonts w:ascii="Arial" w:hAnsi="Arial" w:cs="Arial"/>
          <w:b/>
          <w:sz w:val="26"/>
          <w:szCs w:val="26"/>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p>
    <w:p w:rsidR="008C586A" w:rsidRPr="00E11B18" w:rsidRDefault="008C586A" w:rsidP="008C586A">
      <w:pPr>
        <w:jc w:val="center"/>
        <w:rPr>
          <w:rFonts w:ascii="Arial" w:hAnsi="Arial" w:cs="Arial"/>
          <w:b/>
          <w:sz w:val="20"/>
          <w:lang w:val="ro-RO"/>
        </w:rPr>
      </w:pPr>
    </w:p>
    <w:p w:rsidR="00566DB9" w:rsidRPr="00621543" w:rsidRDefault="00566DB9" w:rsidP="00566DB9">
      <w:pPr>
        <w:jc w:val="both"/>
        <w:rPr>
          <w:rFonts w:ascii="Arial" w:hAnsi="Arial" w:cs="Arial"/>
          <w:b/>
          <w:i/>
          <w:sz w:val="20"/>
          <w:lang w:val="ro-RO"/>
        </w:rPr>
      </w:pPr>
      <w:r w:rsidRPr="00621543">
        <w:rPr>
          <w:rFonts w:ascii="Arial" w:hAnsi="Arial" w:cs="Arial"/>
          <w:b/>
          <w:i/>
          <w:sz w:val="20"/>
          <w:lang w:val="ro-RO"/>
        </w:rPr>
        <w:t xml:space="preserve">În luna </w:t>
      </w:r>
      <w:r w:rsidR="00CA6B39">
        <w:rPr>
          <w:rFonts w:ascii="Arial" w:hAnsi="Arial" w:cs="Arial"/>
          <w:b/>
          <w:i/>
          <w:sz w:val="20"/>
          <w:lang w:val="ro-RO"/>
        </w:rPr>
        <w:t>martie</w:t>
      </w:r>
      <w:r w:rsidRPr="00621543">
        <w:rPr>
          <w:rFonts w:ascii="Arial" w:hAnsi="Arial" w:cs="Arial"/>
          <w:b/>
          <w:i/>
          <w:sz w:val="20"/>
          <w:lang w:val="ro-RO"/>
        </w:rPr>
        <w:t xml:space="preserve"> 202</w:t>
      </w:r>
      <w:r w:rsidR="001A5A5A">
        <w:rPr>
          <w:rFonts w:ascii="Arial" w:hAnsi="Arial" w:cs="Arial"/>
          <w:b/>
          <w:i/>
          <w:sz w:val="20"/>
          <w:lang w:val="ro-RO"/>
        </w:rPr>
        <w:t>5</w:t>
      </w:r>
      <w:r w:rsidRPr="00621543">
        <w:rPr>
          <w:rFonts w:ascii="Arial" w:hAnsi="Arial" w:cs="Arial"/>
          <w:b/>
          <w:i/>
          <w:sz w:val="20"/>
          <w:lang w:val="ro-RO"/>
        </w:rPr>
        <w:t xml:space="preserve">, comparativ cu luna corespunzătoare din anul precedent, sosirile în structurile de primire turistică cu funcțiuni de cazare au înregistrat o </w:t>
      </w:r>
      <w:r w:rsidR="000978E1">
        <w:rPr>
          <w:rFonts w:ascii="Arial" w:hAnsi="Arial" w:cs="Arial"/>
          <w:b/>
          <w:i/>
          <w:sz w:val="20"/>
          <w:lang w:val="ro-RO"/>
        </w:rPr>
        <w:t>scǎdere</w:t>
      </w:r>
      <w:r w:rsidRPr="00621543">
        <w:rPr>
          <w:rFonts w:ascii="Arial" w:hAnsi="Arial" w:cs="Arial"/>
          <w:b/>
          <w:i/>
          <w:sz w:val="20"/>
          <w:lang w:val="ro-RO"/>
        </w:rPr>
        <w:t xml:space="preserve"> cu </w:t>
      </w:r>
      <w:r w:rsidR="001A5A5A">
        <w:rPr>
          <w:rFonts w:ascii="Arial" w:hAnsi="Arial" w:cs="Arial"/>
          <w:b/>
          <w:i/>
          <w:sz w:val="20"/>
          <w:lang w:val="ro-RO"/>
        </w:rPr>
        <w:t>3</w:t>
      </w:r>
      <w:r>
        <w:rPr>
          <w:rFonts w:ascii="Arial" w:hAnsi="Arial" w:cs="Arial"/>
          <w:b/>
          <w:i/>
          <w:sz w:val="20"/>
          <w:lang w:val="ro-RO"/>
        </w:rPr>
        <w:t>,</w:t>
      </w:r>
      <w:r w:rsidR="001A5A5A">
        <w:rPr>
          <w:rFonts w:ascii="Arial" w:hAnsi="Arial" w:cs="Arial"/>
          <w:b/>
          <w:i/>
          <w:sz w:val="20"/>
          <w:lang w:val="ro-RO"/>
        </w:rPr>
        <w:t>9</w:t>
      </w:r>
      <w:r w:rsidRPr="00621543">
        <w:rPr>
          <w:rFonts w:ascii="Arial" w:hAnsi="Arial" w:cs="Arial"/>
          <w:b/>
          <w:i/>
          <w:sz w:val="20"/>
          <w:lang w:val="ro-RO"/>
        </w:rPr>
        <w:t xml:space="preserve">%, iar înnoptările cu </w:t>
      </w:r>
      <w:r w:rsidR="001A5A5A">
        <w:rPr>
          <w:rFonts w:ascii="Arial" w:hAnsi="Arial" w:cs="Arial"/>
          <w:b/>
          <w:i/>
          <w:sz w:val="20"/>
          <w:lang w:val="ro-RO"/>
        </w:rPr>
        <w:t>3</w:t>
      </w:r>
      <w:r>
        <w:rPr>
          <w:rFonts w:ascii="Arial" w:hAnsi="Arial" w:cs="Arial"/>
          <w:b/>
          <w:i/>
          <w:sz w:val="20"/>
          <w:lang w:val="ro-RO"/>
        </w:rPr>
        <w:t>,</w:t>
      </w:r>
      <w:r w:rsidR="004740C5">
        <w:rPr>
          <w:rFonts w:ascii="Arial" w:hAnsi="Arial" w:cs="Arial"/>
          <w:b/>
          <w:i/>
          <w:sz w:val="20"/>
          <w:lang w:val="ro-RO"/>
        </w:rPr>
        <w:t>7</w:t>
      </w:r>
      <w:r w:rsidRPr="00621543">
        <w:rPr>
          <w:rFonts w:ascii="Arial" w:hAnsi="Arial" w:cs="Arial"/>
          <w:b/>
          <w:i/>
          <w:sz w:val="20"/>
          <w:lang w:val="ro-RO"/>
        </w:rPr>
        <w:t>%.</w:t>
      </w:r>
    </w:p>
    <w:p w:rsidR="00566DB9" w:rsidRPr="00621543" w:rsidRDefault="00566DB9" w:rsidP="00566DB9">
      <w:pPr>
        <w:jc w:val="both"/>
        <w:rPr>
          <w:rFonts w:ascii="Arial" w:hAnsi="Arial" w:cs="Arial"/>
          <w:b/>
          <w:i/>
          <w:sz w:val="20"/>
          <w:lang w:val="ro-RO"/>
        </w:rPr>
      </w:pPr>
    </w:p>
    <w:p w:rsidR="00566DB9" w:rsidRPr="00621543" w:rsidRDefault="00566DB9" w:rsidP="00566DB9">
      <w:pPr>
        <w:jc w:val="both"/>
        <w:rPr>
          <w:rFonts w:ascii="Arial" w:hAnsi="Arial" w:cs="Arial"/>
          <w:b/>
          <w:i/>
          <w:sz w:val="20"/>
          <w:lang w:val="ro-RO"/>
        </w:rPr>
      </w:pPr>
      <w:r w:rsidRPr="00621543">
        <w:rPr>
          <w:rFonts w:ascii="Arial" w:hAnsi="Arial" w:cs="Arial"/>
          <w:b/>
          <w:i/>
          <w:sz w:val="20"/>
          <w:lang w:val="ro-RO"/>
        </w:rPr>
        <w:t xml:space="preserve">În </w:t>
      </w:r>
      <w:r w:rsidR="00A41038">
        <w:rPr>
          <w:rFonts w:ascii="Arial" w:hAnsi="Arial" w:cs="Arial"/>
          <w:b/>
          <w:i/>
          <w:sz w:val="20"/>
          <w:lang w:val="ro-RO"/>
        </w:rPr>
        <w:t xml:space="preserve">trimestrul I </w:t>
      </w:r>
      <w:r w:rsidRPr="00621543">
        <w:rPr>
          <w:rFonts w:ascii="Arial" w:hAnsi="Arial" w:cs="Arial"/>
          <w:b/>
          <w:i/>
          <w:sz w:val="20"/>
          <w:lang w:val="ro-RO"/>
        </w:rPr>
        <w:t>202</w:t>
      </w:r>
      <w:r w:rsidR="001A5A5A">
        <w:rPr>
          <w:rFonts w:ascii="Arial" w:hAnsi="Arial" w:cs="Arial"/>
          <w:b/>
          <w:i/>
          <w:sz w:val="20"/>
          <w:lang w:val="ro-RO"/>
        </w:rPr>
        <w:t>5</w:t>
      </w:r>
      <w:r w:rsidRPr="00621543">
        <w:rPr>
          <w:rFonts w:ascii="Arial" w:hAnsi="Arial" w:cs="Arial"/>
          <w:b/>
          <w:i/>
          <w:sz w:val="20"/>
          <w:lang w:val="ro-RO"/>
        </w:rPr>
        <w:t xml:space="preserve"> comparativ cu intervalul similar din anul anterior, sosirile în structurile de primire turistică cu funcțiuni de cazare </w:t>
      </w:r>
      <w:r w:rsidR="00CC7E06">
        <w:rPr>
          <w:rFonts w:ascii="Arial" w:hAnsi="Arial" w:cs="Arial"/>
          <w:b/>
          <w:i/>
          <w:sz w:val="20"/>
          <w:lang w:val="ro-RO"/>
        </w:rPr>
        <w:t xml:space="preserve">au </w:t>
      </w:r>
      <w:r w:rsidR="004740C5">
        <w:rPr>
          <w:rFonts w:ascii="Arial" w:hAnsi="Arial" w:cs="Arial"/>
          <w:b/>
          <w:i/>
          <w:sz w:val="20"/>
          <w:lang w:val="ro-RO"/>
        </w:rPr>
        <w:t>scǎzut</w:t>
      </w:r>
      <w:r w:rsidRPr="00621543">
        <w:rPr>
          <w:rFonts w:ascii="Arial" w:hAnsi="Arial" w:cs="Arial"/>
          <w:b/>
          <w:i/>
          <w:sz w:val="20"/>
          <w:lang w:val="ro-RO"/>
        </w:rPr>
        <w:t xml:space="preserve"> cu </w:t>
      </w:r>
      <w:r w:rsidR="001A5A5A">
        <w:rPr>
          <w:rFonts w:ascii="Arial" w:hAnsi="Arial" w:cs="Arial"/>
          <w:b/>
          <w:i/>
          <w:sz w:val="20"/>
          <w:lang w:val="ro-RO"/>
        </w:rPr>
        <w:t>6</w:t>
      </w:r>
      <w:r w:rsidRPr="00621543">
        <w:rPr>
          <w:rFonts w:ascii="Arial" w:hAnsi="Arial" w:cs="Arial"/>
          <w:b/>
          <w:i/>
          <w:sz w:val="20"/>
          <w:lang w:val="ro-RO"/>
        </w:rPr>
        <w:t>,</w:t>
      </w:r>
      <w:r w:rsidR="001A5A5A">
        <w:rPr>
          <w:rFonts w:ascii="Arial" w:hAnsi="Arial" w:cs="Arial"/>
          <w:b/>
          <w:i/>
          <w:sz w:val="20"/>
          <w:lang w:val="ro-RO"/>
        </w:rPr>
        <w:t>0</w:t>
      </w:r>
      <w:r w:rsidRPr="00621543">
        <w:rPr>
          <w:rFonts w:ascii="Arial" w:hAnsi="Arial" w:cs="Arial"/>
          <w:b/>
          <w:i/>
          <w:sz w:val="20"/>
          <w:lang w:val="ro-RO"/>
        </w:rPr>
        <w:t xml:space="preserve">%, iar înnoptările cu </w:t>
      </w:r>
      <w:r w:rsidR="001A5A5A">
        <w:rPr>
          <w:rFonts w:ascii="Arial" w:hAnsi="Arial" w:cs="Arial"/>
          <w:b/>
          <w:i/>
          <w:sz w:val="20"/>
          <w:lang w:val="ro-RO"/>
        </w:rPr>
        <w:t>5</w:t>
      </w:r>
      <w:r w:rsidRPr="00621543">
        <w:rPr>
          <w:rFonts w:ascii="Arial" w:hAnsi="Arial" w:cs="Arial"/>
          <w:b/>
          <w:i/>
          <w:sz w:val="20"/>
          <w:lang w:val="ro-RO"/>
        </w:rPr>
        <w:t>,</w:t>
      </w:r>
      <w:r w:rsidR="001A5A5A">
        <w:rPr>
          <w:rFonts w:ascii="Arial" w:hAnsi="Arial" w:cs="Arial"/>
          <w:b/>
          <w:i/>
          <w:sz w:val="20"/>
          <w:lang w:val="ro-RO"/>
        </w:rPr>
        <w:t>8</w:t>
      </w:r>
      <w:r w:rsidRPr="00621543">
        <w:rPr>
          <w:rFonts w:ascii="Arial" w:hAnsi="Arial" w:cs="Arial"/>
          <w:b/>
          <w:i/>
          <w:sz w:val="20"/>
          <w:lang w:val="ro-RO"/>
        </w:rPr>
        <w:t>%, durata medie a șederii fiind de 1,</w:t>
      </w:r>
      <w:r w:rsidR="00BB6490">
        <w:rPr>
          <w:rFonts w:ascii="Arial" w:hAnsi="Arial" w:cs="Arial"/>
          <w:b/>
          <w:i/>
          <w:sz w:val="20"/>
          <w:lang w:val="ro-RO"/>
        </w:rPr>
        <w:t>5</w:t>
      </w:r>
      <w:r w:rsidR="001A5A5A">
        <w:rPr>
          <w:rFonts w:ascii="Arial" w:hAnsi="Arial" w:cs="Arial"/>
          <w:b/>
          <w:i/>
          <w:sz w:val="20"/>
          <w:lang w:val="ro-RO"/>
        </w:rPr>
        <w:t>9</w:t>
      </w:r>
      <w:r w:rsidRPr="00621543">
        <w:rPr>
          <w:rFonts w:ascii="Arial" w:hAnsi="Arial" w:cs="Arial"/>
          <w:b/>
          <w:i/>
          <w:sz w:val="20"/>
          <w:lang w:val="ro-RO"/>
        </w:rPr>
        <w:t xml:space="preserve"> zile, în </w:t>
      </w:r>
      <w:r w:rsidR="00A41038">
        <w:rPr>
          <w:rFonts w:ascii="Arial" w:hAnsi="Arial" w:cs="Arial"/>
          <w:b/>
          <w:i/>
          <w:sz w:val="20"/>
          <w:lang w:val="ro-RO"/>
        </w:rPr>
        <w:t xml:space="preserve">trimestrul I </w:t>
      </w:r>
      <w:r w:rsidRPr="00621543">
        <w:rPr>
          <w:rFonts w:ascii="Arial" w:hAnsi="Arial" w:cs="Arial"/>
          <w:b/>
          <w:i/>
          <w:sz w:val="20"/>
          <w:lang w:val="ro-RO"/>
        </w:rPr>
        <w:t>202</w:t>
      </w:r>
      <w:r w:rsidR="001A5A5A">
        <w:rPr>
          <w:rFonts w:ascii="Arial" w:hAnsi="Arial" w:cs="Arial"/>
          <w:b/>
          <w:i/>
          <w:sz w:val="20"/>
          <w:lang w:val="ro-RO"/>
        </w:rPr>
        <w:t>5</w:t>
      </w:r>
      <w:r w:rsidRPr="00621543">
        <w:rPr>
          <w:rFonts w:ascii="Arial" w:hAnsi="Arial" w:cs="Arial"/>
          <w:b/>
          <w:i/>
          <w:sz w:val="20"/>
          <w:lang w:val="ro-RO"/>
        </w:rPr>
        <w:t>, față de 1,</w:t>
      </w:r>
      <w:r w:rsidR="004740C5">
        <w:rPr>
          <w:rFonts w:ascii="Arial" w:hAnsi="Arial" w:cs="Arial"/>
          <w:b/>
          <w:i/>
          <w:sz w:val="20"/>
          <w:lang w:val="ro-RO"/>
        </w:rPr>
        <w:t>5</w:t>
      </w:r>
      <w:r w:rsidR="001A5A5A">
        <w:rPr>
          <w:rFonts w:ascii="Arial" w:hAnsi="Arial" w:cs="Arial"/>
          <w:b/>
          <w:i/>
          <w:sz w:val="20"/>
          <w:lang w:val="ro-RO"/>
        </w:rPr>
        <w:t>8</w:t>
      </w:r>
      <w:r w:rsidRPr="00621543">
        <w:rPr>
          <w:rFonts w:ascii="Arial" w:hAnsi="Arial" w:cs="Arial"/>
          <w:b/>
          <w:i/>
          <w:sz w:val="20"/>
          <w:lang w:val="ro-RO"/>
        </w:rPr>
        <w:t xml:space="preserve"> cât a fost în intervalul de timp corespunzător din anul 20</w:t>
      </w:r>
      <w:r w:rsidR="00637C15">
        <w:rPr>
          <w:rFonts w:ascii="Arial" w:hAnsi="Arial" w:cs="Arial"/>
          <w:b/>
          <w:i/>
          <w:sz w:val="20"/>
          <w:lang w:val="ro-RO"/>
        </w:rPr>
        <w:t>2</w:t>
      </w:r>
      <w:r w:rsidR="001A5A5A">
        <w:rPr>
          <w:rFonts w:ascii="Arial" w:hAnsi="Arial" w:cs="Arial"/>
          <w:b/>
          <w:i/>
          <w:sz w:val="20"/>
          <w:lang w:val="ro-RO"/>
        </w:rPr>
        <w:t>4</w:t>
      </w:r>
      <w:r w:rsidRPr="00621543">
        <w:rPr>
          <w:rFonts w:ascii="Arial" w:hAnsi="Arial" w:cs="Arial"/>
          <w:b/>
          <w:i/>
          <w:sz w:val="20"/>
          <w:lang w:val="ro-RO"/>
        </w:rPr>
        <w:t>.</w:t>
      </w:r>
    </w:p>
    <w:p w:rsidR="00566DB9" w:rsidRPr="00621543" w:rsidRDefault="00566DB9" w:rsidP="00566DB9">
      <w:pPr>
        <w:jc w:val="both"/>
        <w:rPr>
          <w:rFonts w:ascii="Arial" w:hAnsi="Arial" w:cs="Arial"/>
          <w:i/>
          <w:sz w:val="20"/>
          <w:lang w:val="ro-RO"/>
        </w:rPr>
      </w:pPr>
    </w:p>
    <w:tbl>
      <w:tblPr>
        <w:tblW w:w="88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392"/>
        <w:gridCol w:w="962"/>
        <w:gridCol w:w="980"/>
        <w:gridCol w:w="1795"/>
        <w:gridCol w:w="980"/>
        <w:gridCol w:w="980"/>
        <w:gridCol w:w="1751"/>
      </w:tblGrid>
      <w:tr w:rsidR="00566DB9" w:rsidRPr="00621543" w:rsidTr="00CC77D6">
        <w:trPr>
          <w:jc w:val="center"/>
        </w:trPr>
        <w:tc>
          <w:tcPr>
            <w:tcW w:w="1392" w:type="dxa"/>
            <w:vMerge w:val="restart"/>
            <w:tcBorders>
              <w:top w:val="double" w:sz="4" w:space="0" w:color="auto"/>
            </w:tcBorders>
            <w:shd w:val="clear" w:color="auto" w:fill="DDE9F7"/>
            <w:vAlign w:val="center"/>
          </w:tcPr>
          <w:p w:rsidR="00566DB9" w:rsidRPr="00621543" w:rsidRDefault="00566DB9" w:rsidP="00CC77D6">
            <w:pPr>
              <w:spacing w:before="60" w:after="60"/>
              <w:jc w:val="center"/>
              <w:rPr>
                <w:rFonts w:ascii="Arial" w:hAnsi="Arial" w:cs="Arial"/>
                <w:sz w:val="20"/>
                <w:lang w:val="ro-RO"/>
              </w:rPr>
            </w:pPr>
            <w:r w:rsidRPr="00621543">
              <w:rPr>
                <w:rFonts w:ascii="Arial" w:hAnsi="Arial" w:cs="Arial"/>
                <w:b/>
                <w:sz w:val="20"/>
                <w:lang w:val="ro-RO"/>
              </w:rPr>
              <w:t>Indicator statistic</w:t>
            </w:r>
          </w:p>
        </w:tc>
        <w:tc>
          <w:tcPr>
            <w:tcW w:w="3737" w:type="dxa"/>
            <w:gridSpan w:val="3"/>
            <w:tcBorders>
              <w:top w:val="double" w:sz="4" w:space="0" w:color="auto"/>
            </w:tcBorders>
            <w:shd w:val="clear" w:color="auto" w:fill="DDE9F7"/>
            <w:vAlign w:val="center"/>
          </w:tcPr>
          <w:p w:rsidR="00566DB9" w:rsidRPr="00621543" w:rsidRDefault="00566DB9" w:rsidP="00637C15">
            <w:pPr>
              <w:spacing w:before="60" w:after="60"/>
              <w:jc w:val="center"/>
              <w:rPr>
                <w:rFonts w:ascii="Arial" w:hAnsi="Arial" w:cs="Arial"/>
                <w:b/>
                <w:sz w:val="20"/>
                <w:lang w:val="ro-RO"/>
              </w:rPr>
            </w:pPr>
            <w:r w:rsidRPr="00621543">
              <w:rPr>
                <w:rFonts w:ascii="Arial" w:hAnsi="Arial" w:cs="Arial"/>
                <w:b/>
                <w:sz w:val="20"/>
                <w:lang w:val="ro-RO"/>
              </w:rPr>
              <w:t xml:space="preserve">Luna </w:t>
            </w:r>
            <w:r w:rsidR="00A41038">
              <w:rPr>
                <w:rFonts w:ascii="Arial" w:hAnsi="Arial" w:cs="Arial"/>
                <w:b/>
                <w:sz w:val="20"/>
                <w:lang w:val="ro-RO"/>
              </w:rPr>
              <w:t>martie</w:t>
            </w:r>
          </w:p>
        </w:tc>
        <w:tc>
          <w:tcPr>
            <w:tcW w:w="3711" w:type="dxa"/>
            <w:gridSpan w:val="3"/>
            <w:tcBorders>
              <w:top w:val="double" w:sz="4" w:space="0" w:color="auto"/>
            </w:tcBorders>
            <w:shd w:val="clear" w:color="auto" w:fill="DDE9F7"/>
            <w:vAlign w:val="center"/>
          </w:tcPr>
          <w:p w:rsidR="00566DB9" w:rsidRPr="00621543" w:rsidRDefault="00A41038" w:rsidP="00CC77D6">
            <w:pPr>
              <w:spacing w:before="60" w:after="60"/>
              <w:jc w:val="center"/>
              <w:rPr>
                <w:rFonts w:ascii="Arial" w:hAnsi="Arial" w:cs="Arial"/>
                <w:b/>
                <w:sz w:val="20"/>
                <w:lang w:val="ro-RO"/>
              </w:rPr>
            </w:pPr>
            <w:r>
              <w:rPr>
                <w:rFonts w:ascii="Arial" w:hAnsi="Arial" w:cs="Arial"/>
                <w:b/>
                <w:sz w:val="20"/>
                <w:lang w:val="ro-RO"/>
              </w:rPr>
              <w:t xml:space="preserve">Trimestrul I </w:t>
            </w:r>
            <w:r w:rsidR="00566DB9" w:rsidRPr="00566DB9">
              <w:rPr>
                <w:rFonts w:ascii="Arial" w:hAnsi="Arial" w:cs="Arial"/>
                <w:b/>
                <w:sz w:val="20"/>
                <w:lang w:val="ro-RO"/>
              </w:rPr>
              <w:t>202</w:t>
            </w:r>
            <w:r w:rsidR="004740C5">
              <w:rPr>
                <w:rFonts w:ascii="Arial" w:hAnsi="Arial" w:cs="Arial"/>
                <w:b/>
                <w:sz w:val="20"/>
                <w:lang w:val="ro-RO"/>
              </w:rPr>
              <w:t>4</w:t>
            </w:r>
          </w:p>
        </w:tc>
      </w:tr>
      <w:tr w:rsidR="00566DB9" w:rsidRPr="00621543" w:rsidTr="00CC77D6">
        <w:trPr>
          <w:jc w:val="center"/>
        </w:trPr>
        <w:tc>
          <w:tcPr>
            <w:tcW w:w="1392" w:type="dxa"/>
            <w:vMerge/>
            <w:tcBorders>
              <w:bottom w:val="double" w:sz="4" w:space="0" w:color="auto"/>
            </w:tcBorders>
            <w:shd w:val="clear" w:color="auto" w:fill="DDE9F7"/>
            <w:vAlign w:val="center"/>
          </w:tcPr>
          <w:p w:rsidR="00566DB9" w:rsidRPr="00621543" w:rsidRDefault="00566DB9" w:rsidP="00CC77D6">
            <w:pPr>
              <w:jc w:val="center"/>
              <w:rPr>
                <w:rFonts w:ascii="Arial" w:hAnsi="Arial" w:cs="Arial"/>
                <w:sz w:val="20"/>
                <w:lang w:val="ro-RO"/>
              </w:rPr>
            </w:pPr>
          </w:p>
        </w:tc>
        <w:tc>
          <w:tcPr>
            <w:tcW w:w="962" w:type="dxa"/>
            <w:tcBorders>
              <w:bottom w:val="double" w:sz="4" w:space="0" w:color="auto"/>
            </w:tcBorders>
            <w:shd w:val="clear" w:color="auto" w:fill="DDE9F7"/>
            <w:vAlign w:val="center"/>
          </w:tcPr>
          <w:p w:rsidR="00566DB9" w:rsidRPr="00621543" w:rsidRDefault="00566DB9" w:rsidP="00CC77D6">
            <w:pPr>
              <w:jc w:val="center"/>
              <w:rPr>
                <w:rFonts w:ascii="Arial" w:hAnsi="Arial" w:cs="Arial"/>
                <w:b/>
                <w:sz w:val="20"/>
                <w:lang w:val="ro-RO"/>
              </w:rPr>
            </w:pPr>
            <w:r w:rsidRPr="00621543">
              <w:rPr>
                <w:rFonts w:ascii="Arial" w:hAnsi="Arial" w:cs="Arial"/>
                <w:b/>
                <w:sz w:val="20"/>
                <w:lang w:val="ro-RO"/>
              </w:rPr>
              <w:t>202</w:t>
            </w:r>
            <w:r w:rsidR="001A5A5A">
              <w:rPr>
                <w:rFonts w:ascii="Arial" w:hAnsi="Arial" w:cs="Arial"/>
                <w:b/>
                <w:sz w:val="20"/>
                <w:lang w:val="ro-RO"/>
              </w:rPr>
              <w:t>5</w:t>
            </w:r>
          </w:p>
          <w:p w:rsidR="00566DB9" w:rsidRPr="00621543" w:rsidRDefault="00566DB9" w:rsidP="00CC77D6">
            <w:pPr>
              <w:jc w:val="center"/>
              <w:rPr>
                <w:rFonts w:ascii="Arial" w:hAnsi="Arial" w:cs="Arial"/>
                <w:b/>
                <w:sz w:val="20"/>
                <w:lang w:val="ro-RO"/>
              </w:rPr>
            </w:pPr>
            <w:r w:rsidRPr="00621543">
              <w:rPr>
                <w:rFonts w:ascii="Arial" w:hAnsi="Arial" w:cs="Arial"/>
                <w:b/>
                <w:sz w:val="20"/>
                <w:lang w:val="ro-RO"/>
              </w:rPr>
              <w:t>-număr-</w:t>
            </w:r>
          </w:p>
        </w:tc>
        <w:tc>
          <w:tcPr>
            <w:tcW w:w="980" w:type="dxa"/>
            <w:tcBorders>
              <w:bottom w:val="double" w:sz="4" w:space="0" w:color="auto"/>
            </w:tcBorders>
            <w:shd w:val="clear" w:color="auto" w:fill="DDE9F7"/>
            <w:vAlign w:val="center"/>
          </w:tcPr>
          <w:p w:rsidR="00566DB9" w:rsidRPr="00621543" w:rsidRDefault="00566DB9" w:rsidP="00CC77D6">
            <w:pPr>
              <w:jc w:val="center"/>
              <w:rPr>
                <w:rFonts w:ascii="Arial" w:hAnsi="Arial" w:cs="Arial"/>
                <w:b/>
                <w:sz w:val="20"/>
                <w:lang w:val="ro-RO"/>
              </w:rPr>
            </w:pPr>
            <w:r w:rsidRPr="00621543">
              <w:rPr>
                <w:rFonts w:ascii="Arial" w:hAnsi="Arial" w:cs="Arial"/>
                <w:b/>
                <w:sz w:val="20"/>
                <w:lang w:val="ro-RO"/>
              </w:rPr>
              <w:t>20</w:t>
            </w:r>
            <w:r w:rsidR="00637C15">
              <w:rPr>
                <w:rFonts w:ascii="Arial" w:hAnsi="Arial" w:cs="Arial"/>
                <w:b/>
                <w:sz w:val="20"/>
                <w:lang w:val="ro-RO"/>
              </w:rPr>
              <w:t>2</w:t>
            </w:r>
            <w:r w:rsidR="001A5A5A">
              <w:rPr>
                <w:rFonts w:ascii="Arial" w:hAnsi="Arial" w:cs="Arial"/>
                <w:b/>
                <w:sz w:val="20"/>
                <w:lang w:val="ro-RO"/>
              </w:rPr>
              <w:t>4</w:t>
            </w:r>
          </w:p>
          <w:p w:rsidR="00566DB9" w:rsidRPr="00621543" w:rsidRDefault="00566DB9" w:rsidP="00CC77D6">
            <w:pPr>
              <w:jc w:val="center"/>
              <w:rPr>
                <w:rFonts w:ascii="Arial" w:hAnsi="Arial" w:cs="Arial"/>
                <w:b/>
                <w:sz w:val="20"/>
                <w:lang w:val="ro-RO"/>
              </w:rPr>
            </w:pPr>
            <w:r w:rsidRPr="00621543">
              <w:rPr>
                <w:rFonts w:ascii="Arial" w:hAnsi="Arial" w:cs="Arial"/>
                <w:b/>
                <w:sz w:val="20"/>
                <w:lang w:val="ro-RO"/>
              </w:rPr>
              <w:t>-număr-</w:t>
            </w:r>
          </w:p>
        </w:tc>
        <w:tc>
          <w:tcPr>
            <w:tcW w:w="1795" w:type="dxa"/>
            <w:tcBorders>
              <w:bottom w:val="double" w:sz="4" w:space="0" w:color="auto"/>
            </w:tcBorders>
            <w:shd w:val="clear" w:color="auto" w:fill="DDE9F7"/>
            <w:vAlign w:val="center"/>
          </w:tcPr>
          <w:p w:rsidR="00566DB9" w:rsidRPr="00621543" w:rsidRDefault="00A41038" w:rsidP="00CC77D6">
            <w:pPr>
              <w:jc w:val="center"/>
              <w:rPr>
                <w:rFonts w:ascii="Arial" w:hAnsi="Arial" w:cs="Arial"/>
                <w:b/>
                <w:sz w:val="20"/>
                <w:lang w:val="ro-RO"/>
              </w:rPr>
            </w:pPr>
            <w:r>
              <w:rPr>
                <w:rFonts w:ascii="Arial" w:hAnsi="Arial" w:cs="Arial"/>
                <w:b/>
                <w:sz w:val="20"/>
                <w:lang w:val="ro-RO"/>
              </w:rPr>
              <w:t>martie</w:t>
            </w:r>
            <w:r w:rsidR="00566DB9" w:rsidRPr="00621543">
              <w:rPr>
                <w:rFonts w:ascii="Arial" w:hAnsi="Arial" w:cs="Arial"/>
                <w:b/>
                <w:i/>
                <w:sz w:val="20"/>
                <w:lang w:val="ro-RO"/>
              </w:rPr>
              <w:t xml:space="preserve"> </w:t>
            </w:r>
            <w:r w:rsidR="00566DB9" w:rsidRPr="00621543">
              <w:rPr>
                <w:rFonts w:ascii="Arial" w:hAnsi="Arial" w:cs="Arial"/>
                <w:b/>
                <w:sz w:val="20"/>
                <w:lang w:val="ro-RO"/>
              </w:rPr>
              <w:t>202</w:t>
            </w:r>
            <w:r w:rsidR="001A5A5A">
              <w:rPr>
                <w:rFonts w:ascii="Arial" w:hAnsi="Arial" w:cs="Arial"/>
                <w:b/>
                <w:sz w:val="20"/>
                <w:lang w:val="ro-RO"/>
              </w:rPr>
              <w:t>5</w:t>
            </w:r>
          </w:p>
          <w:p w:rsidR="00566DB9" w:rsidRPr="00621543" w:rsidRDefault="00566DB9" w:rsidP="00CC77D6">
            <w:pPr>
              <w:ind w:right="32"/>
              <w:jc w:val="center"/>
              <w:rPr>
                <w:rFonts w:ascii="Arial" w:hAnsi="Arial" w:cs="Arial"/>
                <w:b/>
                <w:sz w:val="20"/>
                <w:lang w:val="ro-RO"/>
              </w:rPr>
            </w:pPr>
            <w:r w:rsidRPr="00621543">
              <w:rPr>
                <w:rFonts w:ascii="Arial" w:hAnsi="Arial" w:cs="Arial"/>
                <w:b/>
                <w:sz w:val="20"/>
                <w:lang w:val="ro-RO"/>
              </w:rPr>
              <w:t>față de</w:t>
            </w:r>
          </w:p>
          <w:p w:rsidR="00566DB9" w:rsidRPr="00621543" w:rsidRDefault="00A41038" w:rsidP="00CC77D6">
            <w:pPr>
              <w:jc w:val="center"/>
              <w:rPr>
                <w:rFonts w:ascii="Arial" w:hAnsi="Arial" w:cs="Arial"/>
                <w:b/>
                <w:sz w:val="20"/>
                <w:lang w:val="ro-RO"/>
              </w:rPr>
            </w:pPr>
            <w:r>
              <w:rPr>
                <w:rFonts w:ascii="Arial" w:hAnsi="Arial" w:cs="Arial"/>
                <w:b/>
                <w:sz w:val="20"/>
                <w:lang w:val="ro-RO"/>
              </w:rPr>
              <w:t>martie</w:t>
            </w:r>
            <w:r w:rsidR="00566DB9" w:rsidRPr="00621543">
              <w:rPr>
                <w:rFonts w:ascii="Arial" w:hAnsi="Arial" w:cs="Arial"/>
                <w:b/>
                <w:i/>
                <w:sz w:val="20"/>
                <w:lang w:val="ro-RO"/>
              </w:rPr>
              <w:t xml:space="preserve"> </w:t>
            </w:r>
            <w:r w:rsidR="00566DB9" w:rsidRPr="00621543">
              <w:rPr>
                <w:rFonts w:ascii="Arial" w:hAnsi="Arial" w:cs="Arial"/>
                <w:b/>
                <w:sz w:val="20"/>
                <w:lang w:val="ro-RO"/>
              </w:rPr>
              <w:t>20</w:t>
            </w:r>
            <w:r w:rsidR="00637C15">
              <w:rPr>
                <w:rFonts w:ascii="Arial" w:hAnsi="Arial" w:cs="Arial"/>
                <w:b/>
                <w:sz w:val="20"/>
                <w:lang w:val="ro-RO"/>
              </w:rPr>
              <w:t>2</w:t>
            </w:r>
            <w:r w:rsidR="001A5A5A">
              <w:rPr>
                <w:rFonts w:ascii="Arial" w:hAnsi="Arial" w:cs="Arial"/>
                <w:b/>
                <w:sz w:val="20"/>
                <w:lang w:val="ro-RO"/>
              </w:rPr>
              <w:t>4</w:t>
            </w:r>
          </w:p>
          <w:p w:rsidR="00566DB9" w:rsidRPr="00621543" w:rsidRDefault="00566DB9" w:rsidP="00CC77D6">
            <w:pPr>
              <w:jc w:val="center"/>
              <w:rPr>
                <w:rFonts w:ascii="Arial" w:hAnsi="Arial" w:cs="Arial"/>
                <w:b/>
                <w:sz w:val="20"/>
                <w:lang w:val="ro-RO"/>
              </w:rPr>
            </w:pPr>
            <w:r w:rsidRPr="00621543">
              <w:rPr>
                <w:rFonts w:ascii="Arial" w:hAnsi="Arial" w:cs="Arial"/>
                <w:b/>
                <w:sz w:val="20"/>
                <w:lang w:val="ro-RO"/>
              </w:rPr>
              <w:t>- % -</w:t>
            </w:r>
          </w:p>
        </w:tc>
        <w:tc>
          <w:tcPr>
            <w:tcW w:w="980" w:type="dxa"/>
            <w:tcBorders>
              <w:bottom w:val="double" w:sz="4" w:space="0" w:color="auto"/>
            </w:tcBorders>
            <w:shd w:val="clear" w:color="auto" w:fill="DDE9F7"/>
            <w:vAlign w:val="center"/>
          </w:tcPr>
          <w:p w:rsidR="00566DB9" w:rsidRPr="00621543" w:rsidRDefault="00566DB9" w:rsidP="00CC77D6">
            <w:pPr>
              <w:jc w:val="center"/>
              <w:rPr>
                <w:rFonts w:ascii="Arial" w:hAnsi="Arial" w:cs="Arial"/>
                <w:b/>
                <w:sz w:val="20"/>
                <w:lang w:val="ro-RO"/>
              </w:rPr>
            </w:pPr>
            <w:r w:rsidRPr="00621543">
              <w:rPr>
                <w:rFonts w:ascii="Arial" w:hAnsi="Arial" w:cs="Arial"/>
                <w:b/>
                <w:sz w:val="20"/>
                <w:lang w:val="ro-RO"/>
              </w:rPr>
              <w:t>202</w:t>
            </w:r>
            <w:r w:rsidR="001A5A5A">
              <w:rPr>
                <w:rFonts w:ascii="Arial" w:hAnsi="Arial" w:cs="Arial"/>
                <w:b/>
                <w:sz w:val="20"/>
                <w:lang w:val="ro-RO"/>
              </w:rPr>
              <w:t>5</w:t>
            </w:r>
          </w:p>
          <w:p w:rsidR="00566DB9" w:rsidRPr="00621543" w:rsidRDefault="00566DB9" w:rsidP="00CC77D6">
            <w:pPr>
              <w:jc w:val="center"/>
              <w:rPr>
                <w:rFonts w:ascii="Arial" w:hAnsi="Arial" w:cs="Arial"/>
                <w:b/>
                <w:sz w:val="20"/>
                <w:lang w:val="ro-RO"/>
              </w:rPr>
            </w:pPr>
            <w:r w:rsidRPr="00621543">
              <w:rPr>
                <w:rFonts w:ascii="Arial" w:hAnsi="Arial" w:cs="Arial"/>
                <w:b/>
                <w:sz w:val="20"/>
                <w:lang w:val="ro-RO"/>
              </w:rPr>
              <w:t>-număr-</w:t>
            </w:r>
          </w:p>
        </w:tc>
        <w:tc>
          <w:tcPr>
            <w:tcW w:w="980" w:type="dxa"/>
            <w:tcBorders>
              <w:bottom w:val="double" w:sz="4" w:space="0" w:color="auto"/>
            </w:tcBorders>
            <w:shd w:val="clear" w:color="auto" w:fill="DDE9F7"/>
            <w:vAlign w:val="center"/>
          </w:tcPr>
          <w:p w:rsidR="00566DB9" w:rsidRPr="00621543" w:rsidRDefault="00566DB9" w:rsidP="00CC77D6">
            <w:pPr>
              <w:jc w:val="center"/>
              <w:rPr>
                <w:rFonts w:ascii="Arial" w:hAnsi="Arial" w:cs="Arial"/>
                <w:b/>
                <w:sz w:val="20"/>
                <w:lang w:val="ro-RO"/>
              </w:rPr>
            </w:pPr>
            <w:r w:rsidRPr="00621543">
              <w:rPr>
                <w:rFonts w:ascii="Arial" w:hAnsi="Arial" w:cs="Arial"/>
                <w:b/>
                <w:sz w:val="20"/>
                <w:lang w:val="ro-RO"/>
              </w:rPr>
              <w:t>20</w:t>
            </w:r>
            <w:r w:rsidR="00637C15">
              <w:rPr>
                <w:rFonts w:ascii="Arial" w:hAnsi="Arial" w:cs="Arial"/>
                <w:b/>
                <w:sz w:val="20"/>
                <w:lang w:val="ro-RO"/>
              </w:rPr>
              <w:t>2</w:t>
            </w:r>
            <w:r w:rsidR="001A5A5A">
              <w:rPr>
                <w:rFonts w:ascii="Arial" w:hAnsi="Arial" w:cs="Arial"/>
                <w:b/>
                <w:sz w:val="20"/>
                <w:lang w:val="ro-RO"/>
              </w:rPr>
              <w:t>4</w:t>
            </w:r>
          </w:p>
          <w:p w:rsidR="00566DB9" w:rsidRPr="00621543" w:rsidRDefault="00566DB9" w:rsidP="00CC77D6">
            <w:pPr>
              <w:jc w:val="center"/>
              <w:rPr>
                <w:rFonts w:ascii="Arial" w:hAnsi="Arial" w:cs="Arial"/>
                <w:b/>
                <w:sz w:val="20"/>
                <w:lang w:val="ro-RO"/>
              </w:rPr>
            </w:pPr>
            <w:r w:rsidRPr="00621543">
              <w:rPr>
                <w:rFonts w:ascii="Arial" w:hAnsi="Arial" w:cs="Arial"/>
                <w:b/>
                <w:sz w:val="20"/>
                <w:lang w:val="ro-RO"/>
              </w:rPr>
              <w:t>-număr-</w:t>
            </w:r>
          </w:p>
        </w:tc>
        <w:tc>
          <w:tcPr>
            <w:tcW w:w="1751" w:type="dxa"/>
            <w:tcBorders>
              <w:bottom w:val="double" w:sz="4" w:space="0" w:color="auto"/>
            </w:tcBorders>
            <w:shd w:val="clear" w:color="auto" w:fill="DDE9F7"/>
            <w:vAlign w:val="center"/>
          </w:tcPr>
          <w:p w:rsidR="00566DB9" w:rsidRPr="00621543" w:rsidRDefault="00A41038" w:rsidP="00CC77D6">
            <w:pPr>
              <w:jc w:val="center"/>
              <w:rPr>
                <w:rFonts w:ascii="Arial" w:hAnsi="Arial" w:cs="Arial"/>
                <w:b/>
                <w:sz w:val="20"/>
                <w:lang w:val="ro-RO"/>
              </w:rPr>
            </w:pPr>
            <w:r>
              <w:rPr>
                <w:rFonts w:ascii="Arial" w:hAnsi="Arial" w:cs="Arial"/>
                <w:b/>
                <w:sz w:val="20"/>
                <w:lang w:val="ro-RO"/>
              </w:rPr>
              <w:t xml:space="preserve">Trimestrul I </w:t>
            </w:r>
            <w:r w:rsidR="00566DB9" w:rsidRPr="00566DB9">
              <w:rPr>
                <w:rFonts w:ascii="Arial" w:hAnsi="Arial" w:cs="Arial"/>
                <w:b/>
                <w:sz w:val="20"/>
                <w:lang w:val="ro-RO"/>
              </w:rPr>
              <w:t>202</w:t>
            </w:r>
            <w:r w:rsidR="001A5A5A">
              <w:rPr>
                <w:rFonts w:ascii="Arial" w:hAnsi="Arial" w:cs="Arial"/>
                <w:b/>
                <w:sz w:val="20"/>
                <w:lang w:val="ro-RO"/>
              </w:rPr>
              <w:t>5</w:t>
            </w:r>
          </w:p>
          <w:p w:rsidR="00566DB9" w:rsidRPr="00621543" w:rsidRDefault="00566DB9" w:rsidP="00CC77D6">
            <w:pPr>
              <w:jc w:val="center"/>
              <w:rPr>
                <w:rFonts w:ascii="Arial" w:hAnsi="Arial" w:cs="Arial"/>
                <w:b/>
                <w:sz w:val="20"/>
                <w:lang w:val="ro-RO"/>
              </w:rPr>
            </w:pPr>
            <w:r w:rsidRPr="00621543">
              <w:rPr>
                <w:rFonts w:ascii="Arial" w:hAnsi="Arial" w:cs="Arial"/>
                <w:b/>
                <w:sz w:val="20"/>
                <w:lang w:val="ro-RO"/>
              </w:rPr>
              <w:t>față de</w:t>
            </w:r>
          </w:p>
          <w:p w:rsidR="00566DB9" w:rsidRPr="00621543" w:rsidRDefault="00A41038" w:rsidP="00CC77D6">
            <w:pPr>
              <w:jc w:val="center"/>
              <w:rPr>
                <w:rFonts w:ascii="Arial" w:hAnsi="Arial" w:cs="Arial"/>
                <w:b/>
                <w:sz w:val="20"/>
                <w:lang w:val="ro-RO"/>
              </w:rPr>
            </w:pPr>
            <w:r>
              <w:rPr>
                <w:rFonts w:ascii="Arial" w:hAnsi="Arial" w:cs="Arial"/>
                <w:b/>
                <w:sz w:val="20"/>
                <w:lang w:val="ro-RO"/>
              </w:rPr>
              <w:t xml:space="preserve">trimestrul I </w:t>
            </w:r>
            <w:r w:rsidR="00637C15">
              <w:rPr>
                <w:rFonts w:ascii="Arial" w:hAnsi="Arial" w:cs="Arial"/>
                <w:b/>
                <w:sz w:val="20"/>
                <w:lang w:val="ro-RO"/>
              </w:rPr>
              <w:t>202</w:t>
            </w:r>
            <w:r w:rsidR="001A5A5A">
              <w:rPr>
                <w:rFonts w:ascii="Arial" w:hAnsi="Arial" w:cs="Arial"/>
                <w:b/>
                <w:sz w:val="20"/>
                <w:lang w:val="ro-RO"/>
              </w:rPr>
              <w:t>4</w:t>
            </w:r>
          </w:p>
          <w:p w:rsidR="00566DB9" w:rsidRPr="00621543" w:rsidRDefault="00566DB9" w:rsidP="00CC77D6">
            <w:pPr>
              <w:jc w:val="center"/>
              <w:rPr>
                <w:rFonts w:ascii="Arial" w:hAnsi="Arial" w:cs="Arial"/>
                <w:b/>
                <w:sz w:val="20"/>
                <w:lang w:val="ro-RO"/>
              </w:rPr>
            </w:pPr>
            <w:r w:rsidRPr="00621543">
              <w:rPr>
                <w:rFonts w:ascii="Arial" w:hAnsi="Arial" w:cs="Arial"/>
                <w:b/>
                <w:sz w:val="20"/>
                <w:lang w:val="ro-RO"/>
              </w:rPr>
              <w:t>- % -</w:t>
            </w:r>
          </w:p>
        </w:tc>
      </w:tr>
      <w:tr w:rsidR="0093603A" w:rsidRPr="00621543" w:rsidTr="00CC77D6">
        <w:trPr>
          <w:jc w:val="center"/>
        </w:trPr>
        <w:tc>
          <w:tcPr>
            <w:tcW w:w="1392" w:type="dxa"/>
            <w:tcBorders>
              <w:top w:val="double" w:sz="4" w:space="0" w:color="auto"/>
            </w:tcBorders>
            <w:vAlign w:val="center"/>
          </w:tcPr>
          <w:p w:rsidR="0093603A" w:rsidRPr="00621543" w:rsidRDefault="0093603A" w:rsidP="00CC77D6">
            <w:pPr>
              <w:spacing w:before="60" w:after="60"/>
              <w:rPr>
                <w:rFonts w:ascii="Arial" w:hAnsi="Arial" w:cs="Arial"/>
                <w:b/>
                <w:sz w:val="20"/>
                <w:lang w:val="ro-RO"/>
              </w:rPr>
            </w:pPr>
            <w:r w:rsidRPr="00621543">
              <w:rPr>
                <w:rFonts w:ascii="Arial" w:hAnsi="Arial" w:cs="Arial"/>
                <w:b/>
                <w:sz w:val="20"/>
                <w:lang w:val="ro-RO"/>
              </w:rPr>
              <w:t>SOSIRI</w:t>
            </w:r>
          </w:p>
        </w:tc>
        <w:tc>
          <w:tcPr>
            <w:tcW w:w="962" w:type="dxa"/>
            <w:tcBorders>
              <w:top w:val="double" w:sz="4" w:space="0" w:color="auto"/>
            </w:tcBorders>
            <w:vAlign w:val="center"/>
          </w:tcPr>
          <w:p w:rsidR="0093603A" w:rsidRDefault="001A5A5A">
            <w:pPr>
              <w:jc w:val="right"/>
              <w:rPr>
                <w:rFonts w:ascii="Arial" w:hAnsi="Arial" w:cs="Arial"/>
                <w:sz w:val="20"/>
              </w:rPr>
            </w:pPr>
            <w:r>
              <w:rPr>
                <w:rFonts w:ascii="Arial" w:hAnsi="Arial" w:cs="Arial"/>
                <w:sz w:val="20"/>
              </w:rPr>
              <w:t>25847</w:t>
            </w:r>
          </w:p>
        </w:tc>
        <w:tc>
          <w:tcPr>
            <w:tcW w:w="980" w:type="dxa"/>
            <w:tcBorders>
              <w:top w:val="double" w:sz="4" w:space="0" w:color="auto"/>
            </w:tcBorders>
            <w:vAlign w:val="center"/>
          </w:tcPr>
          <w:p w:rsidR="0093603A" w:rsidRDefault="001A5A5A">
            <w:pPr>
              <w:jc w:val="right"/>
              <w:rPr>
                <w:rFonts w:ascii="Arial" w:hAnsi="Arial" w:cs="Arial"/>
                <w:sz w:val="20"/>
              </w:rPr>
            </w:pPr>
            <w:r>
              <w:rPr>
                <w:rFonts w:ascii="Arial" w:hAnsi="Arial" w:cs="Arial"/>
                <w:sz w:val="20"/>
              </w:rPr>
              <w:t>26909</w:t>
            </w:r>
          </w:p>
        </w:tc>
        <w:tc>
          <w:tcPr>
            <w:tcW w:w="1795" w:type="dxa"/>
            <w:tcBorders>
              <w:top w:val="double" w:sz="4" w:space="0" w:color="auto"/>
            </w:tcBorders>
            <w:vAlign w:val="center"/>
          </w:tcPr>
          <w:p w:rsidR="0093603A" w:rsidRDefault="001A5A5A" w:rsidP="00637C15">
            <w:pPr>
              <w:jc w:val="center"/>
              <w:rPr>
                <w:rFonts w:ascii="Arial" w:hAnsi="Arial" w:cs="Arial"/>
                <w:sz w:val="20"/>
              </w:rPr>
            </w:pPr>
            <w:r>
              <w:rPr>
                <w:rFonts w:ascii="Arial" w:hAnsi="Arial" w:cs="Arial"/>
                <w:sz w:val="20"/>
              </w:rPr>
              <w:t>96,1</w:t>
            </w:r>
          </w:p>
        </w:tc>
        <w:tc>
          <w:tcPr>
            <w:tcW w:w="980" w:type="dxa"/>
            <w:tcBorders>
              <w:top w:val="double" w:sz="4" w:space="0" w:color="auto"/>
            </w:tcBorders>
            <w:vAlign w:val="center"/>
          </w:tcPr>
          <w:p w:rsidR="0093603A" w:rsidRDefault="001A5A5A">
            <w:pPr>
              <w:jc w:val="right"/>
              <w:rPr>
                <w:rFonts w:ascii="Arial" w:hAnsi="Arial" w:cs="Arial"/>
                <w:sz w:val="20"/>
              </w:rPr>
            </w:pPr>
            <w:r>
              <w:rPr>
                <w:rFonts w:ascii="Arial" w:hAnsi="Arial" w:cs="Arial"/>
                <w:sz w:val="20"/>
              </w:rPr>
              <w:t>67460</w:t>
            </w:r>
          </w:p>
        </w:tc>
        <w:tc>
          <w:tcPr>
            <w:tcW w:w="980" w:type="dxa"/>
            <w:tcBorders>
              <w:top w:val="double" w:sz="4" w:space="0" w:color="auto"/>
            </w:tcBorders>
            <w:vAlign w:val="center"/>
          </w:tcPr>
          <w:p w:rsidR="0093603A" w:rsidRDefault="001A5A5A">
            <w:pPr>
              <w:jc w:val="right"/>
              <w:rPr>
                <w:rFonts w:ascii="Arial" w:hAnsi="Arial" w:cs="Arial"/>
                <w:sz w:val="20"/>
              </w:rPr>
            </w:pPr>
            <w:r>
              <w:rPr>
                <w:rFonts w:ascii="Arial" w:hAnsi="Arial" w:cs="Arial"/>
                <w:sz w:val="20"/>
              </w:rPr>
              <w:t>71736</w:t>
            </w:r>
          </w:p>
        </w:tc>
        <w:tc>
          <w:tcPr>
            <w:tcW w:w="1751" w:type="dxa"/>
            <w:tcBorders>
              <w:top w:val="double" w:sz="4" w:space="0" w:color="auto"/>
            </w:tcBorders>
            <w:vAlign w:val="center"/>
          </w:tcPr>
          <w:p w:rsidR="0093603A" w:rsidRDefault="001A5A5A">
            <w:pPr>
              <w:jc w:val="center"/>
              <w:rPr>
                <w:rFonts w:ascii="Arial" w:hAnsi="Arial" w:cs="Arial"/>
                <w:sz w:val="20"/>
              </w:rPr>
            </w:pPr>
            <w:r>
              <w:rPr>
                <w:rFonts w:ascii="Arial" w:hAnsi="Arial" w:cs="Arial"/>
                <w:sz w:val="20"/>
              </w:rPr>
              <w:t>94,0</w:t>
            </w:r>
          </w:p>
        </w:tc>
      </w:tr>
      <w:tr w:rsidR="0093603A" w:rsidRPr="00621543" w:rsidTr="00CC77D6">
        <w:trPr>
          <w:jc w:val="center"/>
        </w:trPr>
        <w:tc>
          <w:tcPr>
            <w:tcW w:w="1392" w:type="dxa"/>
            <w:tcBorders>
              <w:bottom w:val="double" w:sz="4" w:space="0" w:color="auto"/>
            </w:tcBorders>
            <w:vAlign w:val="center"/>
          </w:tcPr>
          <w:p w:rsidR="0093603A" w:rsidRPr="00621543" w:rsidRDefault="0093603A" w:rsidP="00CC77D6">
            <w:pPr>
              <w:spacing w:before="60" w:after="60"/>
              <w:rPr>
                <w:rFonts w:ascii="Arial" w:hAnsi="Arial" w:cs="Arial"/>
                <w:b/>
                <w:sz w:val="20"/>
                <w:lang w:val="ro-RO"/>
              </w:rPr>
            </w:pPr>
            <w:r w:rsidRPr="00621543">
              <w:rPr>
                <w:rFonts w:ascii="Arial" w:hAnsi="Arial" w:cs="Arial"/>
                <w:b/>
                <w:sz w:val="20"/>
                <w:lang w:val="ro-RO"/>
              </w:rPr>
              <w:t>ÎNNOPTĂRI</w:t>
            </w:r>
          </w:p>
        </w:tc>
        <w:tc>
          <w:tcPr>
            <w:tcW w:w="962" w:type="dxa"/>
            <w:tcBorders>
              <w:bottom w:val="double" w:sz="4" w:space="0" w:color="auto"/>
            </w:tcBorders>
            <w:vAlign w:val="center"/>
          </w:tcPr>
          <w:p w:rsidR="0093603A" w:rsidRDefault="001A5A5A">
            <w:pPr>
              <w:jc w:val="right"/>
              <w:rPr>
                <w:rFonts w:ascii="Arial" w:hAnsi="Arial" w:cs="Arial"/>
                <w:sz w:val="20"/>
              </w:rPr>
            </w:pPr>
            <w:r>
              <w:rPr>
                <w:rFonts w:ascii="Arial" w:hAnsi="Arial" w:cs="Arial"/>
                <w:sz w:val="20"/>
              </w:rPr>
              <w:t>42306</w:t>
            </w:r>
          </w:p>
        </w:tc>
        <w:tc>
          <w:tcPr>
            <w:tcW w:w="980" w:type="dxa"/>
            <w:tcBorders>
              <w:bottom w:val="double" w:sz="4" w:space="0" w:color="auto"/>
            </w:tcBorders>
            <w:vAlign w:val="center"/>
          </w:tcPr>
          <w:p w:rsidR="0093603A" w:rsidRDefault="001A5A5A">
            <w:pPr>
              <w:jc w:val="right"/>
              <w:rPr>
                <w:rFonts w:ascii="Arial" w:hAnsi="Arial" w:cs="Arial"/>
                <w:sz w:val="20"/>
              </w:rPr>
            </w:pPr>
            <w:r>
              <w:rPr>
                <w:rFonts w:ascii="Arial" w:hAnsi="Arial" w:cs="Arial"/>
                <w:sz w:val="20"/>
              </w:rPr>
              <w:t>43928</w:t>
            </w:r>
          </w:p>
        </w:tc>
        <w:tc>
          <w:tcPr>
            <w:tcW w:w="1795" w:type="dxa"/>
            <w:tcBorders>
              <w:bottom w:val="double" w:sz="4" w:space="0" w:color="auto"/>
            </w:tcBorders>
            <w:vAlign w:val="center"/>
          </w:tcPr>
          <w:p w:rsidR="0093603A" w:rsidRDefault="001A5A5A" w:rsidP="00637C15">
            <w:pPr>
              <w:jc w:val="center"/>
              <w:rPr>
                <w:rFonts w:ascii="Arial" w:hAnsi="Arial" w:cs="Arial"/>
                <w:sz w:val="20"/>
              </w:rPr>
            </w:pPr>
            <w:r>
              <w:rPr>
                <w:rFonts w:ascii="Arial" w:hAnsi="Arial" w:cs="Arial"/>
                <w:sz w:val="20"/>
              </w:rPr>
              <w:t>96,3</w:t>
            </w:r>
          </w:p>
        </w:tc>
        <w:tc>
          <w:tcPr>
            <w:tcW w:w="980" w:type="dxa"/>
            <w:tcBorders>
              <w:bottom w:val="double" w:sz="4" w:space="0" w:color="auto"/>
            </w:tcBorders>
            <w:vAlign w:val="center"/>
          </w:tcPr>
          <w:p w:rsidR="0093603A" w:rsidRDefault="001A5A5A">
            <w:pPr>
              <w:jc w:val="right"/>
              <w:rPr>
                <w:rFonts w:ascii="Arial" w:hAnsi="Arial" w:cs="Arial"/>
                <w:sz w:val="20"/>
              </w:rPr>
            </w:pPr>
            <w:r>
              <w:rPr>
                <w:rFonts w:ascii="Arial" w:hAnsi="Arial" w:cs="Arial"/>
                <w:sz w:val="20"/>
              </w:rPr>
              <w:t>106962</w:t>
            </w:r>
          </w:p>
        </w:tc>
        <w:tc>
          <w:tcPr>
            <w:tcW w:w="980" w:type="dxa"/>
            <w:tcBorders>
              <w:bottom w:val="double" w:sz="4" w:space="0" w:color="auto"/>
            </w:tcBorders>
            <w:vAlign w:val="center"/>
          </w:tcPr>
          <w:p w:rsidR="0093603A" w:rsidRDefault="001A5A5A">
            <w:pPr>
              <w:jc w:val="right"/>
              <w:rPr>
                <w:rFonts w:ascii="Arial" w:hAnsi="Arial" w:cs="Arial"/>
                <w:sz w:val="20"/>
              </w:rPr>
            </w:pPr>
            <w:r>
              <w:rPr>
                <w:rFonts w:ascii="Arial" w:hAnsi="Arial" w:cs="Arial"/>
                <w:sz w:val="20"/>
              </w:rPr>
              <w:t>113522</w:t>
            </w:r>
          </w:p>
        </w:tc>
        <w:tc>
          <w:tcPr>
            <w:tcW w:w="1751" w:type="dxa"/>
            <w:tcBorders>
              <w:bottom w:val="double" w:sz="4" w:space="0" w:color="auto"/>
            </w:tcBorders>
            <w:vAlign w:val="center"/>
          </w:tcPr>
          <w:p w:rsidR="0093603A" w:rsidRDefault="001A5A5A">
            <w:pPr>
              <w:jc w:val="center"/>
              <w:rPr>
                <w:rFonts w:ascii="Arial" w:hAnsi="Arial" w:cs="Arial"/>
                <w:sz w:val="20"/>
              </w:rPr>
            </w:pPr>
            <w:r>
              <w:rPr>
                <w:rFonts w:ascii="Arial" w:hAnsi="Arial" w:cs="Arial"/>
                <w:sz w:val="20"/>
              </w:rPr>
              <w:t>94,2</w:t>
            </w:r>
          </w:p>
        </w:tc>
      </w:tr>
    </w:tbl>
    <w:p w:rsidR="00566DB9" w:rsidRPr="00621543" w:rsidRDefault="00566DB9" w:rsidP="00566DB9">
      <w:pPr>
        <w:jc w:val="both"/>
        <w:rPr>
          <w:rFonts w:ascii="Arial" w:hAnsi="Arial" w:cs="Arial"/>
          <w:b/>
          <w:i/>
          <w:sz w:val="20"/>
          <w:lang w:val="ro-RO"/>
        </w:rPr>
      </w:pPr>
    </w:p>
    <w:p w:rsidR="008C586A" w:rsidRDefault="008C586A" w:rsidP="008C586A">
      <w:pPr>
        <w:rPr>
          <w:rFonts w:ascii="Arial" w:hAnsi="Arial" w:cs="Arial"/>
          <w:b/>
          <w:i/>
          <w:sz w:val="20"/>
          <w:lang w:val="ro-RO"/>
        </w:rPr>
      </w:pPr>
      <w:r w:rsidRPr="00E006E7">
        <w:rPr>
          <w:rFonts w:ascii="Arial" w:hAnsi="Arial" w:cs="Arial"/>
          <w:b/>
          <w:i/>
          <w:sz w:val="20"/>
          <w:lang w:val="ro-RO"/>
        </w:rPr>
        <w:t xml:space="preserve">Luna </w:t>
      </w:r>
      <w:r w:rsidR="00A41038">
        <w:rPr>
          <w:rFonts w:ascii="Arial" w:hAnsi="Arial" w:cs="Arial"/>
          <w:b/>
          <w:i/>
          <w:sz w:val="20"/>
          <w:lang w:val="ro-RO"/>
        </w:rPr>
        <w:t>martie</w:t>
      </w:r>
      <w:r w:rsidR="0093603A" w:rsidRPr="00621543">
        <w:rPr>
          <w:rFonts w:ascii="Arial" w:hAnsi="Arial" w:cs="Arial"/>
          <w:b/>
          <w:i/>
          <w:sz w:val="20"/>
          <w:lang w:val="ro-RO"/>
        </w:rPr>
        <w:t xml:space="preserve"> </w:t>
      </w:r>
      <w:r w:rsidRPr="00E006E7">
        <w:rPr>
          <w:rFonts w:ascii="Arial" w:hAnsi="Arial" w:cs="Arial"/>
          <w:b/>
          <w:i/>
          <w:sz w:val="20"/>
          <w:lang w:val="ro-RO"/>
        </w:rPr>
        <w:t>202</w:t>
      </w:r>
      <w:r w:rsidR="001A5A5A">
        <w:rPr>
          <w:rFonts w:ascii="Arial" w:hAnsi="Arial" w:cs="Arial"/>
          <w:b/>
          <w:i/>
          <w:sz w:val="20"/>
          <w:lang w:val="ro-RO"/>
        </w:rPr>
        <w:t>5</w:t>
      </w:r>
      <w:r w:rsidRPr="00E006E7">
        <w:rPr>
          <w:rFonts w:ascii="Arial" w:hAnsi="Arial" w:cs="Arial"/>
          <w:b/>
          <w:i/>
          <w:sz w:val="20"/>
          <w:lang w:val="ro-RO"/>
        </w:rPr>
        <w:t xml:space="preserve"> comparativ cu </w:t>
      </w:r>
      <w:r w:rsidR="00A41038">
        <w:rPr>
          <w:rFonts w:ascii="Arial" w:hAnsi="Arial" w:cs="Arial"/>
          <w:b/>
          <w:i/>
          <w:sz w:val="20"/>
          <w:lang w:val="ro-RO"/>
        </w:rPr>
        <w:t>martie</w:t>
      </w:r>
      <w:r w:rsidR="0093603A" w:rsidRPr="00621543">
        <w:rPr>
          <w:rFonts w:ascii="Arial" w:hAnsi="Arial" w:cs="Arial"/>
          <w:b/>
          <w:i/>
          <w:sz w:val="20"/>
          <w:lang w:val="ro-RO"/>
        </w:rPr>
        <w:t xml:space="preserve"> </w:t>
      </w:r>
      <w:r w:rsidRPr="00E006E7">
        <w:rPr>
          <w:rFonts w:ascii="Arial" w:hAnsi="Arial" w:cs="Arial"/>
          <w:b/>
          <w:i/>
          <w:sz w:val="20"/>
          <w:lang w:val="ro-RO"/>
        </w:rPr>
        <w:t>20</w:t>
      </w:r>
      <w:r w:rsidR="0008041B">
        <w:rPr>
          <w:rFonts w:ascii="Arial" w:hAnsi="Arial" w:cs="Arial"/>
          <w:b/>
          <w:i/>
          <w:sz w:val="20"/>
          <w:lang w:val="ro-RO"/>
        </w:rPr>
        <w:t>2</w:t>
      </w:r>
      <w:r w:rsidR="001A5A5A">
        <w:rPr>
          <w:rFonts w:ascii="Arial" w:hAnsi="Arial" w:cs="Arial"/>
          <w:b/>
          <w:i/>
          <w:sz w:val="20"/>
          <w:lang w:val="ro-RO"/>
        </w:rPr>
        <w:t>4</w:t>
      </w:r>
    </w:p>
    <w:p w:rsidR="00330FD6" w:rsidRPr="00E006E7" w:rsidRDefault="00330FD6" w:rsidP="008C586A">
      <w:pPr>
        <w:rPr>
          <w:rFonts w:ascii="Arial" w:hAnsi="Arial" w:cs="Arial"/>
          <w:b/>
          <w:i/>
          <w:sz w:val="20"/>
          <w:lang w:val="ro-RO"/>
        </w:rPr>
      </w:pPr>
    </w:p>
    <w:p w:rsidR="008C586A" w:rsidRPr="00B41D94" w:rsidRDefault="008C586A" w:rsidP="008C586A">
      <w:pPr>
        <w:jc w:val="both"/>
        <w:rPr>
          <w:rFonts w:ascii="Arial" w:hAnsi="Arial" w:cs="Arial"/>
          <w:sz w:val="20"/>
          <w:lang w:val="ro-RO"/>
        </w:rPr>
      </w:pPr>
      <w:r w:rsidRPr="00E006E7">
        <w:rPr>
          <w:rFonts w:ascii="Arial" w:hAnsi="Arial" w:cs="Arial"/>
          <w:b/>
          <w:sz w:val="20"/>
          <w:lang w:val="ro-RO"/>
        </w:rPr>
        <w:t xml:space="preserve">Sosirile </w:t>
      </w:r>
      <w:r w:rsidRPr="00E006E7">
        <w:rPr>
          <w:rFonts w:ascii="Arial" w:hAnsi="Arial" w:cs="Arial"/>
          <w:sz w:val="20"/>
          <w:lang w:val="ro-RO"/>
        </w:rPr>
        <w:t xml:space="preserve">înregistrate în structurile de primire </w:t>
      </w:r>
      <w:r w:rsidRPr="00027AB4">
        <w:rPr>
          <w:rFonts w:ascii="Arial" w:hAnsi="Arial" w:cs="Arial"/>
          <w:sz w:val="20"/>
          <w:lang w:val="ro-RO"/>
        </w:rPr>
        <w:t xml:space="preserve">turistică în luna </w:t>
      </w:r>
      <w:r w:rsidR="00A41038">
        <w:rPr>
          <w:rFonts w:ascii="Arial" w:hAnsi="Arial" w:cs="Arial"/>
          <w:sz w:val="20"/>
          <w:lang w:val="ro-RO"/>
        </w:rPr>
        <w:t>martie</w:t>
      </w:r>
      <w:r w:rsidR="00F87B7B" w:rsidRPr="00621543">
        <w:rPr>
          <w:rFonts w:ascii="Arial" w:hAnsi="Arial" w:cs="Arial"/>
          <w:b/>
          <w:i/>
          <w:sz w:val="20"/>
          <w:lang w:val="ro-RO"/>
        </w:rPr>
        <w:t xml:space="preserve"> </w:t>
      </w:r>
      <w:r w:rsidRPr="00027AB4">
        <w:rPr>
          <w:rFonts w:ascii="Arial" w:hAnsi="Arial" w:cs="Arial"/>
          <w:sz w:val="20"/>
          <w:lang w:val="ro-RO"/>
        </w:rPr>
        <w:t>202</w:t>
      </w:r>
      <w:r w:rsidR="001A5A5A">
        <w:rPr>
          <w:rFonts w:ascii="Arial" w:hAnsi="Arial" w:cs="Arial"/>
          <w:sz w:val="20"/>
          <w:lang w:val="ro-RO"/>
        </w:rPr>
        <w:t>5</w:t>
      </w:r>
      <w:r w:rsidRPr="00027AB4">
        <w:rPr>
          <w:rFonts w:ascii="Arial" w:hAnsi="Arial" w:cs="Arial"/>
          <w:sz w:val="20"/>
          <w:lang w:val="ro-RO"/>
        </w:rPr>
        <w:t xml:space="preserve"> au însumat </w:t>
      </w:r>
      <w:r w:rsidR="001A5A5A">
        <w:rPr>
          <w:rFonts w:ascii="Arial" w:hAnsi="Arial" w:cs="Arial"/>
          <w:sz w:val="20"/>
        </w:rPr>
        <w:t>25847</w:t>
      </w:r>
      <w:r w:rsidR="00F87B7B">
        <w:rPr>
          <w:rFonts w:ascii="Arial" w:hAnsi="Arial" w:cs="Arial"/>
          <w:sz w:val="20"/>
        </w:rPr>
        <w:t xml:space="preserve"> </w:t>
      </w:r>
      <w:r w:rsidRPr="00027AB4">
        <w:rPr>
          <w:rFonts w:ascii="Arial" w:hAnsi="Arial" w:cs="Arial"/>
          <w:sz w:val="20"/>
          <w:lang w:val="ro-RO"/>
        </w:rPr>
        <w:t xml:space="preserve">persoane, în </w:t>
      </w:r>
      <w:r w:rsidR="00BB6490">
        <w:rPr>
          <w:rFonts w:ascii="Arial" w:hAnsi="Arial" w:cs="Arial"/>
          <w:sz w:val="20"/>
          <w:lang w:val="ro-RO"/>
        </w:rPr>
        <w:t>scǎdere</w:t>
      </w:r>
      <w:r w:rsidRPr="00027AB4">
        <w:rPr>
          <w:rFonts w:ascii="Arial" w:hAnsi="Arial" w:cs="Arial"/>
          <w:sz w:val="20"/>
          <w:lang w:val="ro-RO"/>
        </w:rPr>
        <w:t xml:space="preserve"> cu </w:t>
      </w:r>
      <w:r w:rsidR="001A5A5A">
        <w:rPr>
          <w:rFonts w:ascii="Arial" w:hAnsi="Arial" w:cs="Arial"/>
          <w:sz w:val="20"/>
          <w:lang w:val="ro-RO"/>
        </w:rPr>
        <w:t>3</w:t>
      </w:r>
      <w:r w:rsidR="00027AB4" w:rsidRPr="00027AB4">
        <w:rPr>
          <w:rFonts w:ascii="Arial" w:hAnsi="Arial" w:cs="Arial"/>
          <w:sz w:val="20"/>
          <w:lang w:val="ro-RO"/>
        </w:rPr>
        <w:t>,</w:t>
      </w:r>
      <w:r w:rsidR="001A5A5A">
        <w:rPr>
          <w:rFonts w:ascii="Arial" w:hAnsi="Arial" w:cs="Arial"/>
          <w:sz w:val="20"/>
          <w:lang w:val="ro-RO"/>
        </w:rPr>
        <w:t>9</w:t>
      </w:r>
      <w:r w:rsidRPr="00027AB4">
        <w:rPr>
          <w:rFonts w:ascii="Arial" w:hAnsi="Arial" w:cs="Arial"/>
          <w:sz w:val="20"/>
          <w:lang w:val="ro-RO"/>
        </w:rPr>
        <w:t xml:space="preserve">% față de cele din luna </w:t>
      </w:r>
      <w:r w:rsidR="008D69CB">
        <w:rPr>
          <w:rFonts w:ascii="Arial" w:hAnsi="Arial" w:cs="Arial"/>
          <w:sz w:val="20"/>
          <w:lang w:val="ro-RO"/>
        </w:rPr>
        <w:t>martie</w:t>
      </w:r>
      <w:r w:rsidR="00F87B7B" w:rsidRPr="00621543">
        <w:rPr>
          <w:rFonts w:ascii="Arial" w:hAnsi="Arial" w:cs="Arial"/>
          <w:b/>
          <w:i/>
          <w:sz w:val="20"/>
          <w:lang w:val="ro-RO"/>
        </w:rPr>
        <w:t xml:space="preserve"> </w:t>
      </w:r>
      <w:r w:rsidRPr="00027AB4">
        <w:rPr>
          <w:rFonts w:ascii="Arial" w:hAnsi="Arial" w:cs="Arial"/>
          <w:sz w:val="20"/>
          <w:lang w:val="ro-RO"/>
        </w:rPr>
        <w:t>20</w:t>
      </w:r>
      <w:r w:rsidR="006A597B">
        <w:rPr>
          <w:rFonts w:ascii="Arial" w:hAnsi="Arial" w:cs="Arial"/>
          <w:sz w:val="20"/>
          <w:lang w:val="ro-RO"/>
        </w:rPr>
        <w:t>2</w:t>
      </w:r>
      <w:r w:rsidR="001A5A5A">
        <w:rPr>
          <w:rFonts w:ascii="Arial" w:hAnsi="Arial" w:cs="Arial"/>
          <w:sz w:val="20"/>
          <w:lang w:val="ro-RO"/>
        </w:rPr>
        <w:t>4</w:t>
      </w:r>
      <w:r w:rsidRPr="00027AB4">
        <w:rPr>
          <w:rFonts w:ascii="Arial" w:hAnsi="Arial" w:cs="Arial"/>
          <w:sz w:val="20"/>
          <w:lang w:val="ro-RO"/>
        </w:rPr>
        <w:t xml:space="preserve">. Sosirile </w:t>
      </w:r>
      <w:r w:rsidRPr="00027AB4">
        <w:rPr>
          <w:rFonts w:ascii="Arial" w:hAnsi="Arial" w:cs="Arial"/>
          <w:b/>
          <w:sz w:val="20"/>
          <w:lang w:val="ro-RO"/>
        </w:rPr>
        <w:t>turiștilor români</w:t>
      </w:r>
      <w:r w:rsidRPr="00027AB4">
        <w:rPr>
          <w:rFonts w:ascii="Arial" w:hAnsi="Arial" w:cs="Arial"/>
          <w:sz w:val="20"/>
          <w:lang w:val="ro-RO"/>
        </w:rPr>
        <w:t xml:space="preserve"> în structurile de primire turistică cu </w:t>
      </w:r>
      <w:r w:rsidRPr="00222CD4">
        <w:rPr>
          <w:rFonts w:ascii="Arial" w:hAnsi="Arial" w:cs="Arial"/>
          <w:sz w:val="20"/>
          <w:lang w:val="ro-RO"/>
        </w:rPr>
        <w:t xml:space="preserve">funcțiuni de cazare au reprezentat în luna </w:t>
      </w:r>
      <w:r w:rsidR="008D69CB">
        <w:rPr>
          <w:rFonts w:ascii="Arial" w:hAnsi="Arial" w:cs="Arial"/>
          <w:sz w:val="20"/>
          <w:lang w:val="ro-RO"/>
        </w:rPr>
        <w:t>martie</w:t>
      </w:r>
      <w:r w:rsidR="00F87B7B" w:rsidRPr="00621543">
        <w:rPr>
          <w:rFonts w:ascii="Arial" w:hAnsi="Arial" w:cs="Arial"/>
          <w:b/>
          <w:i/>
          <w:sz w:val="20"/>
          <w:lang w:val="ro-RO"/>
        </w:rPr>
        <w:t xml:space="preserve"> </w:t>
      </w:r>
      <w:r w:rsidRPr="00222CD4">
        <w:rPr>
          <w:rFonts w:ascii="Arial" w:hAnsi="Arial" w:cs="Arial"/>
          <w:sz w:val="20"/>
          <w:lang w:val="ro-RO"/>
        </w:rPr>
        <w:t>202</w:t>
      </w:r>
      <w:r w:rsidR="001A5A5A">
        <w:rPr>
          <w:rFonts w:ascii="Arial" w:hAnsi="Arial" w:cs="Arial"/>
          <w:sz w:val="20"/>
          <w:lang w:val="ro-RO"/>
        </w:rPr>
        <w:t>5</w:t>
      </w:r>
      <w:r w:rsidRPr="00222CD4">
        <w:rPr>
          <w:rFonts w:ascii="Arial" w:hAnsi="Arial" w:cs="Arial"/>
          <w:sz w:val="20"/>
          <w:lang w:val="ro-RO"/>
        </w:rPr>
        <w:t xml:space="preserve">, </w:t>
      </w:r>
      <w:r w:rsidR="00BB6490">
        <w:rPr>
          <w:rFonts w:ascii="Arial" w:hAnsi="Arial" w:cs="Arial"/>
          <w:sz w:val="20"/>
          <w:lang w:val="ro-RO"/>
        </w:rPr>
        <w:t>8</w:t>
      </w:r>
      <w:r w:rsidR="001A5A5A">
        <w:rPr>
          <w:rFonts w:ascii="Arial" w:hAnsi="Arial" w:cs="Arial"/>
          <w:sz w:val="20"/>
          <w:lang w:val="ro-RO"/>
        </w:rPr>
        <w:t>3</w:t>
      </w:r>
      <w:r w:rsidR="00027AB4" w:rsidRPr="00222CD4">
        <w:rPr>
          <w:rFonts w:ascii="Arial" w:hAnsi="Arial" w:cs="Arial"/>
          <w:sz w:val="20"/>
          <w:lang w:val="ro-RO"/>
        </w:rPr>
        <w:t>,</w:t>
      </w:r>
      <w:r w:rsidR="001A5A5A">
        <w:rPr>
          <w:rFonts w:ascii="Arial" w:hAnsi="Arial" w:cs="Arial"/>
          <w:sz w:val="20"/>
          <w:lang w:val="ro-RO"/>
        </w:rPr>
        <w:t>6</w:t>
      </w:r>
      <w:r w:rsidRPr="00222CD4">
        <w:rPr>
          <w:rFonts w:ascii="Arial" w:hAnsi="Arial" w:cs="Arial"/>
          <w:sz w:val="20"/>
          <w:lang w:val="ro-RO"/>
        </w:rPr>
        <w:t>% din numărul total de sosiri (</w:t>
      </w:r>
      <w:r w:rsidR="001A5A5A">
        <w:rPr>
          <w:rFonts w:ascii="Arial" w:hAnsi="Arial" w:cs="Arial"/>
          <w:sz w:val="20"/>
          <w:lang w:val="ro-RO"/>
        </w:rPr>
        <w:t>21607</w:t>
      </w:r>
      <w:r w:rsidR="006A597B" w:rsidRPr="006A597B">
        <w:rPr>
          <w:rFonts w:ascii="Arial" w:hAnsi="Arial" w:cs="Arial"/>
          <w:sz w:val="20"/>
          <w:lang w:val="ro-RO"/>
        </w:rPr>
        <w:t xml:space="preserve"> </w:t>
      </w:r>
      <w:r w:rsidRPr="00222CD4">
        <w:rPr>
          <w:rFonts w:ascii="Arial" w:hAnsi="Arial" w:cs="Arial"/>
          <w:sz w:val="20"/>
          <w:lang w:val="ro-RO"/>
        </w:rPr>
        <w:t xml:space="preserve">persoane), în timp ce </w:t>
      </w:r>
      <w:r w:rsidRPr="00222CD4">
        <w:rPr>
          <w:rFonts w:ascii="Arial" w:hAnsi="Arial" w:cs="Arial"/>
          <w:b/>
          <w:sz w:val="20"/>
          <w:lang w:val="ro-RO"/>
        </w:rPr>
        <w:t>turiștii străini</w:t>
      </w:r>
      <w:r w:rsidRPr="00222CD4">
        <w:rPr>
          <w:rFonts w:ascii="Arial" w:hAnsi="Arial" w:cs="Arial"/>
          <w:sz w:val="20"/>
          <w:lang w:val="ro-RO"/>
        </w:rPr>
        <w:t xml:space="preserve"> au reprezentat </w:t>
      </w:r>
      <w:r w:rsidR="00BB6490">
        <w:rPr>
          <w:rFonts w:ascii="Arial" w:hAnsi="Arial" w:cs="Arial"/>
          <w:sz w:val="20"/>
          <w:lang w:val="ro-RO"/>
        </w:rPr>
        <w:t>1</w:t>
      </w:r>
      <w:r w:rsidR="001A5A5A">
        <w:rPr>
          <w:rFonts w:ascii="Arial" w:hAnsi="Arial" w:cs="Arial"/>
          <w:sz w:val="20"/>
          <w:lang w:val="ro-RO"/>
        </w:rPr>
        <w:t>6</w:t>
      </w:r>
      <w:r w:rsidR="00027AB4" w:rsidRPr="00222CD4">
        <w:rPr>
          <w:rFonts w:ascii="Arial" w:hAnsi="Arial" w:cs="Arial"/>
          <w:sz w:val="20"/>
          <w:lang w:val="ro-RO"/>
        </w:rPr>
        <w:t>,</w:t>
      </w:r>
      <w:r w:rsidR="001A5A5A">
        <w:rPr>
          <w:rFonts w:ascii="Arial" w:hAnsi="Arial" w:cs="Arial"/>
          <w:sz w:val="20"/>
          <w:lang w:val="ro-RO"/>
        </w:rPr>
        <w:t>4</w:t>
      </w:r>
      <w:r w:rsidRPr="00222CD4">
        <w:rPr>
          <w:rFonts w:ascii="Arial" w:hAnsi="Arial" w:cs="Arial"/>
          <w:sz w:val="20"/>
          <w:lang w:val="ro-RO"/>
        </w:rPr>
        <w:t>% (</w:t>
      </w:r>
      <w:r w:rsidR="004740C5">
        <w:rPr>
          <w:rFonts w:ascii="Arial" w:hAnsi="Arial" w:cs="Arial"/>
          <w:sz w:val="20"/>
          <w:lang w:val="ro-RO"/>
        </w:rPr>
        <w:t>42</w:t>
      </w:r>
      <w:r w:rsidR="001A5A5A">
        <w:rPr>
          <w:rFonts w:ascii="Arial" w:hAnsi="Arial" w:cs="Arial"/>
          <w:sz w:val="20"/>
          <w:lang w:val="ro-RO"/>
        </w:rPr>
        <w:t>40</w:t>
      </w:r>
      <w:r w:rsidRPr="00222CD4">
        <w:rPr>
          <w:rFonts w:ascii="Arial" w:hAnsi="Arial" w:cs="Arial"/>
          <w:sz w:val="20"/>
          <w:lang w:val="ro-RO"/>
        </w:rPr>
        <w:t xml:space="preserve"> persoane); turiştii străini provin în proporţie</w:t>
      </w:r>
      <w:r w:rsidR="00384BA3">
        <w:rPr>
          <w:rFonts w:ascii="Arial" w:hAnsi="Arial" w:cs="Arial"/>
          <w:sz w:val="20"/>
          <w:lang w:val="ro-RO"/>
        </w:rPr>
        <w:t xml:space="preserve"> de</w:t>
      </w:r>
      <w:r w:rsidRPr="00222CD4">
        <w:rPr>
          <w:rFonts w:ascii="Arial" w:hAnsi="Arial" w:cs="Arial"/>
          <w:sz w:val="20"/>
          <w:lang w:val="ro-RO"/>
        </w:rPr>
        <w:t xml:space="preserve"> </w:t>
      </w:r>
      <w:r w:rsidR="001A5A5A">
        <w:rPr>
          <w:rFonts w:ascii="Arial" w:hAnsi="Arial" w:cs="Arial"/>
          <w:sz w:val="20"/>
          <w:lang w:val="ro-RO"/>
        </w:rPr>
        <w:t>88</w:t>
      </w:r>
      <w:r w:rsidR="00222CD4" w:rsidRPr="00222CD4">
        <w:rPr>
          <w:rFonts w:ascii="Arial" w:hAnsi="Arial" w:cs="Arial"/>
          <w:sz w:val="20"/>
          <w:lang w:val="ro-RO"/>
        </w:rPr>
        <w:t>,</w:t>
      </w:r>
      <w:r w:rsidR="001A5A5A">
        <w:rPr>
          <w:rFonts w:ascii="Arial" w:hAnsi="Arial" w:cs="Arial"/>
          <w:sz w:val="20"/>
          <w:lang w:val="ro-RO"/>
        </w:rPr>
        <w:t>4</w:t>
      </w:r>
      <w:r w:rsidRPr="00222CD4">
        <w:rPr>
          <w:rFonts w:ascii="Arial" w:hAnsi="Arial" w:cs="Arial"/>
          <w:sz w:val="20"/>
          <w:lang w:val="ro-RO"/>
        </w:rPr>
        <w:t xml:space="preserve">% din ţări situate în </w:t>
      </w:r>
      <w:r w:rsidRPr="00B41D94">
        <w:rPr>
          <w:rFonts w:ascii="Arial" w:hAnsi="Arial" w:cs="Arial"/>
          <w:sz w:val="20"/>
          <w:lang w:val="ro-RO"/>
        </w:rPr>
        <w:t>Europa.</w:t>
      </w:r>
    </w:p>
    <w:p w:rsidR="008C586A" w:rsidRDefault="008C586A" w:rsidP="008C586A">
      <w:pPr>
        <w:jc w:val="both"/>
        <w:rPr>
          <w:rFonts w:ascii="Arial" w:hAnsi="Arial" w:cs="Arial"/>
          <w:sz w:val="20"/>
          <w:lang w:val="ro-RO"/>
        </w:rPr>
      </w:pPr>
      <w:r w:rsidRPr="00222CD4">
        <w:rPr>
          <w:rFonts w:ascii="Arial" w:hAnsi="Arial" w:cs="Arial"/>
          <w:sz w:val="20"/>
          <w:lang w:val="ro-RO"/>
        </w:rPr>
        <w:t xml:space="preserve">În structurile de primire </w:t>
      </w:r>
      <w:r w:rsidRPr="00C84899">
        <w:rPr>
          <w:rFonts w:ascii="Arial" w:hAnsi="Arial" w:cs="Arial"/>
          <w:sz w:val="20"/>
          <w:lang w:val="ro-RO"/>
        </w:rPr>
        <w:t xml:space="preserve">turistică în luna </w:t>
      </w:r>
      <w:r w:rsidR="008D69CB">
        <w:rPr>
          <w:rFonts w:ascii="Arial" w:hAnsi="Arial" w:cs="Arial"/>
          <w:sz w:val="20"/>
          <w:lang w:val="ro-RO"/>
        </w:rPr>
        <w:t>martie</w:t>
      </w:r>
      <w:r w:rsidR="00F87B7B" w:rsidRPr="00621543">
        <w:rPr>
          <w:rFonts w:ascii="Arial" w:hAnsi="Arial" w:cs="Arial"/>
          <w:b/>
          <w:i/>
          <w:sz w:val="20"/>
          <w:lang w:val="ro-RO"/>
        </w:rPr>
        <w:t xml:space="preserve"> </w:t>
      </w:r>
      <w:r w:rsidRPr="00C84899">
        <w:rPr>
          <w:rFonts w:ascii="Arial" w:hAnsi="Arial" w:cs="Arial"/>
          <w:sz w:val="20"/>
          <w:lang w:val="ro-RO"/>
        </w:rPr>
        <w:t>202</w:t>
      </w:r>
      <w:r w:rsidR="001A5A5A">
        <w:rPr>
          <w:rFonts w:ascii="Arial" w:hAnsi="Arial" w:cs="Arial"/>
          <w:sz w:val="20"/>
          <w:lang w:val="ro-RO"/>
        </w:rPr>
        <w:t>5</w:t>
      </w:r>
      <w:r w:rsidRPr="00C84899">
        <w:rPr>
          <w:rFonts w:ascii="Arial" w:hAnsi="Arial" w:cs="Arial"/>
          <w:sz w:val="20"/>
          <w:lang w:val="ro-RO"/>
        </w:rPr>
        <w:t xml:space="preserve"> au fost înregistrate </w:t>
      </w:r>
      <w:r w:rsidR="001A5A5A">
        <w:rPr>
          <w:rFonts w:ascii="Arial" w:hAnsi="Arial" w:cs="Arial"/>
          <w:sz w:val="20"/>
          <w:lang w:val="ro-RO"/>
        </w:rPr>
        <w:t>42306</w:t>
      </w:r>
      <w:r w:rsidR="00F87B7B" w:rsidRPr="00F87B7B">
        <w:rPr>
          <w:rFonts w:ascii="Arial" w:hAnsi="Arial" w:cs="Arial"/>
          <w:sz w:val="20"/>
          <w:lang w:val="ro-RO"/>
        </w:rPr>
        <w:t xml:space="preserve"> </w:t>
      </w:r>
      <w:r w:rsidRPr="00C84899">
        <w:rPr>
          <w:rFonts w:ascii="Arial" w:hAnsi="Arial" w:cs="Arial"/>
          <w:b/>
          <w:sz w:val="20"/>
          <w:lang w:val="ro-RO"/>
        </w:rPr>
        <w:t xml:space="preserve">înnoptări </w:t>
      </w:r>
      <w:r w:rsidR="00384BA3">
        <w:rPr>
          <w:rFonts w:ascii="Arial" w:hAnsi="Arial" w:cs="Arial"/>
          <w:sz w:val="20"/>
          <w:lang w:val="ro-RO"/>
        </w:rPr>
        <w:t>fa</w:t>
      </w:r>
      <w:r w:rsidR="00384BA3" w:rsidRPr="00222CD4">
        <w:rPr>
          <w:rFonts w:ascii="Arial" w:hAnsi="Arial" w:cs="Arial"/>
          <w:sz w:val="20"/>
          <w:lang w:val="ro-RO"/>
        </w:rPr>
        <w:t>ţă</w:t>
      </w:r>
      <w:r w:rsidR="00384BA3">
        <w:rPr>
          <w:rFonts w:ascii="Arial" w:hAnsi="Arial" w:cs="Arial"/>
          <w:sz w:val="20"/>
          <w:lang w:val="ro-RO"/>
        </w:rPr>
        <w:t xml:space="preserve"> de </w:t>
      </w:r>
      <w:r w:rsidR="001A5A5A">
        <w:rPr>
          <w:rFonts w:ascii="Arial" w:hAnsi="Arial" w:cs="Arial"/>
          <w:sz w:val="20"/>
          <w:lang w:val="ro-RO"/>
        </w:rPr>
        <w:t>43928</w:t>
      </w:r>
      <w:r w:rsidR="00384BA3">
        <w:rPr>
          <w:rFonts w:ascii="Arial" w:hAnsi="Arial" w:cs="Arial"/>
          <w:sz w:val="20"/>
          <w:lang w:val="ro-RO"/>
        </w:rPr>
        <w:t xml:space="preserve"> </w:t>
      </w:r>
      <w:r w:rsidR="00384BA3" w:rsidRPr="00222CD4">
        <w:rPr>
          <w:rFonts w:ascii="Arial" w:hAnsi="Arial" w:cs="Arial"/>
          <w:sz w:val="20"/>
          <w:lang w:val="ro-RO"/>
        </w:rPr>
        <w:t>î</w:t>
      </w:r>
      <w:r w:rsidR="00384BA3">
        <w:rPr>
          <w:rFonts w:ascii="Arial" w:hAnsi="Arial" w:cs="Arial"/>
          <w:sz w:val="20"/>
          <w:lang w:val="ro-RO"/>
        </w:rPr>
        <w:t xml:space="preserve">n luna </w:t>
      </w:r>
      <w:r w:rsidR="008D69CB">
        <w:rPr>
          <w:rFonts w:ascii="Arial" w:hAnsi="Arial" w:cs="Arial"/>
          <w:sz w:val="20"/>
          <w:lang w:val="ro-RO"/>
        </w:rPr>
        <w:t>martie</w:t>
      </w:r>
      <w:r w:rsidR="00384BA3">
        <w:rPr>
          <w:rFonts w:ascii="Arial" w:hAnsi="Arial" w:cs="Arial"/>
          <w:sz w:val="20"/>
          <w:lang w:val="ro-RO"/>
        </w:rPr>
        <w:t xml:space="preserve"> 202</w:t>
      </w:r>
      <w:r w:rsidR="001A5A5A">
        <w:rPr>
          <w:rFonts w:ascii="Arial" w:hAnsi="Arial" w:cs="Arial"/>
          <w:sz w:val="20"/>
          <w:lang w:val="ro-RO"/>
        </w:rPr>
        <w:t>4</w:t>
      </w:r>
      <w:r w:rsidRPr="00C84899">
        <w:rPr>
          <w:rFonts w:ascii="Arial" w:hAnsi="Arial" w:cs="Arial"/>
          <w:sz w:val="20"/>
          <w:lang w:val="ro-RO"/>
        </w:rPr>
        <w:t>, durata medie a cazării în structurile de primire turistică fiind de 1,</w:t>
      </w:r>
      <w:r w:rsidR="001A5A5A">
        <w:rPr>
          <w:rFonts w:ascii="Arial" w:hAnsi="Arial" w:cs="Arial"/>
          <w:sz w:val="20"/>
          <w:lang w:val="ro-RO"/>
        </w:rPr>
        <w:t>64</w:t>
      </w:r>
      <w:r w:rsidRPr="00C84899">
        <w:rPr>
          <w:rFonts w:ascii="Arial" w:hAnsi="Arial" w:cs="Arial"/>
          <w:sz w:val="20"/>
          <w:lang w:val="ro-RO"/>
        </w:rPr>
        <w:t xml:space="preserve"> zile pentru turiștii români și </w:t>
      </w:r>
      <w:r w:rsidR="00BB6490">
        <w:rPr>
          <w:rFonts w:ascii="Arial" w:hAnsi="Arial" w:cs="Arial"/>
          <w:sz w:val="20"/>
          <w:lang w:val="ro-RO"/>
        </w:rPr>
        <w:t>1</w:t>
      </w:r>
      <w:r w:rsidR="00C84899" w:rsidRPr="00C84899">
        <w:rPr>
          <w:rFonts w:ascii="Arial" w:hAnsi="Arial" w:cs="Arial"/>
          <w:sz w:val="20"/>
          <w:lang w:val="ro-RO"/>
        </w:rPr>
        <w:t>,</w:t>
      </w:r>
      <w:r w:rsidR="004740C5">
        <w:rPr>
          <w:rFonts w:ascii="Arial" w:hAnsi="Arial" w:cs="Arial"/>
          <w:sz w:val="20"/>
          <w:lang w:val="ro-RO"/>
        </w:rPr>
        <w:t>6</w:t>
      </w:r>
      <w:r w:rsidR="001A5A5A">
        <w:rPr>
          <w:rFonts w:ascii="Arial" w:hAnsi="Arial" w:cs="Arial"/>
          <w:sz w:val="20"/>
          <w:lang w:val="ro-RO"/>
        </w:rPr>
        <w:t>0</w:t>
      </w:r>
      <w:r w:rsidRPr="00C84899">
        <w:rPr>
          <w:rFonts w:ascii="Arial" w:hAnsi="Arial" w:cs="Arial"/>
          <w:sz w:val="20"/>
          <w:lang w:val="ro-RO"/>
        </w:rPr>
        <w:t xml:space="preserve"> zile pentru turiștii străini.</w:t>
      </w:r>
    </w:p>
    <w:p w:rsidR="00330FD6" w:rsidRPr="00C84899" w:rsidRDefault="00330FD6" w:rsidP="008C586A">
      <w:pPr>
        <w:jc w:val="both"/>
        <w:rPr>
          <w:rFonts w:ascii="Arial" w:hAnsi="Arial" w:cs="Arial"/>
          <w:sz w:val="20"/>
          <w:lang w:val="ro-RO"/>
        </w:rPr>
      </w:pPr>
    </w:p>
    <w:p w:rsidR="008C586A" w:rsidRPr="00F97F9B" w:rsidRDefault="008C586A" w:rsidP="008C586A">
      <w:pPr>
        <w:jc w:val="both"/>
        <w:rPr>
          <w:rFonts w:ascii="Arial" w:hAnsi="Arial" w:cs="Arial"/>
          <w:sz w:val="20"/>
          <w:lang w:val="ro-RO"/>
        </w:rPr>
      </w:pPr>
      <w:r w:rsidRPr="00F97F9B">
        <w:rPr>
          <w:rFonts w:ascii="Arial" w:hAnsi="Arial" w:cs="Arial"/>
          <w:b/>
          <w:sz w:val="20"/>
          <w:lang w:val="ro-RO"/>
        </w:rPr>
        <w:t>Indicele de utilizare netă</w:t>
      </w:r>
      <w:r w:rsidRPr="00F97F9B">
        <w:rPr>
          <w:rFonts w:ascii="Arial" w:hAnsi="Arial" w:cs="Arial"/>
          <w:sz w:val="20"/>
          <w:lang w:val="ro-RO"/>
        </w:rPr>
        <w:t xml:space="preserve"> </w:t>
      </w:r>
      <w:r w:rsidR="00472493">
        <w:rPr>
          <w:rFonts w:ascii="Arial" w:hAnsi="Arial" w:cs="Arial"/>
          <w:sz w:val="20"/>
          <w:lang w:val="ro-RO"/>
        </w:rPr>
        <w:t xml:space="preserve">(fig.1) </w:t>
      </w:r>
      <w:r w:rsidRPr="00F97F9B">
        <w:rPr>
          <w:rFonts w:ascii="Arial" w:hAnsi="Arial" w:cs="Arial"/>
          <w:sz w:val="20"/>
          <w:lang w:val="ro-RO"/>
        </w:rPr>
        <w:t xml:space="preserve">a locurilor de cazare în luna </w:t>
      </w:r>
      <w:r w:rsidR="008D69CB">
        <w:rPr>
          <w:rFonts w:ascii="Arial" w:hAnsi="Arial" w:cs="Arial"/>
          <w:sz w:val="20"/>
          <w:lang w:val="ro-RO"/>
        </w:rPr>
        <w:t>martie</w:t>
      </w:r>
      <w:r w:rsidR="00F87B7B" w:rsidRPr="00F97F9B">
        <w:rPr>
          <w:rFonts w:ascii="Arial" w:hAnsi="Arial" w:cs="Arial"/>
          <w:b/>
          <w:i/>
          <w:sz w:val="20"/>
          <w:lang w:val="ro-RO"/>
        </w:rPr>
        <w:t xml:space="preserve"> </w:t>
      </w:r>
      <w:r w:rsidRPr="00F97F9B">
        <w:rPr>
          <w:rFonts w:ascii="Arial" w:hAnsi="Arial" w:cs="Arial"/>
          <w:sz w:val="20"/>
          <w:lang w:val="ro-RO"/>
        </w:rPr>
        <w:t>202</w:t>
      </w:r>
      <w:r w:rsidR="001A5A5A">
        <w:rPr>
          <w:rFonts w:ascii="Arial" w:hAnsi="Arial" w:cs="Arial"/>
          <w:sz w:val="20"/>
          <w:lang w:val="ro-RO"/>
        </w:rPr>
        <w:t>5</w:t>
      </w:r>
      <w:r w:rsidRPr="00F97F9B">
        <w:rPr>
          <w:rFonts w:ascii="Arial" w:hAnsi="Arial" w:cs="Arial"/>
          <w:sz w:val="20"/>
          <w:lang w:val="ro-RO"/>
        </w:rPr>
        <w:t xml:space="preserve"> a fost de </w:t>
      </w:r>
      <w:r w:rsidR="00BB6490">
        <w:rPr>
          <w:rFonts w:ascii="Arial" w:hAnsi="Arial" w:cs="Arial"/>
          <w:sz w:val="20"/>
          <w:lang w:val="ro-RO"/>
        </w:rPr>
        <w:t>3</w:t>
      </w:r>
      <w:r w:rsidR="001A5A5A">
        <w:rPr>
          <w:rFonts w:ascii="Arial" w:hAnsi="Arial" w:cs="Arial"/>
          <w:sz w:val="20"/>
          <w:lang w:val="ro-RO"/>
        </w:rPr>
        <w:t>3</w:t>
      </w:r>
      <w:r w:rsidR="00C84899" w:rsidRPr="00F97F9B">
        <w:rPr>
          <w:rFonts w:ascii="Arial" w:hAnsi="Arial" w:cs="Arial"/>
          <w:sz w:val="20"/>
          <w:lang w:val="ro-RO"/>
        </w:rPr>
        <w:t>,</w:t>
      </w:r>
      <w:r w:rsidR="001A5A5A">
        <w:rPr>
          <w:rFonts w:ascii="Arial" w:hAnsi="Arial" w:cs="Arial"/>
          <w:sz w:val="20"/>
          <w:lang w:val="ro-RO"/>
        </w:rPr>
        <w:t>9</w:t>
      </w:r>
      <w:r w:rsidRPr="00F97F9B">
        <w:rPr>
          <w:rFonts w:ascii="Arial" w:hAnsi="Arial" w:cs="Arial"/>
          <w:sz w:val="20"/>
          <w:lang w:val="ro-RO"/>
        </w:rPr>
        <w:t xml:space="preserve">% pe total structuri de cazare turistică, mai </w:t>
      </w:r>
      <w:r w:rsidR="00BB6490">
        <w:rPr>
          <w:rFonts w:ascii="Arial" w:hAnsi="Arial" w:cs="Arial"/>
          <w:sz w:val="20"/>
          <w:lang w:val="ro-RO"/>
        </w:rPr>
        <w:t>mic</w:t>
      </w:r>
      <w:r w:rsidRPr="00F97F9B">
        <w:rPr>
          <w:rFonts w:ascii="Arial" w:hAnsi="Arial" w:cs="Arial"/>
          <w:sz w:val="20"/>
          <w:lang w:val="ro-RO"/>
        </w:rPr>
        <w:t xml:space="preserve"> cu </w:t>
      </w:r>
      <w:r w:rsidR="001A5A5A">
        <w:rPr>
          <w:rFonts w:ascii="Arial" w:hAnsi="Arial" w:cs="Arial"/>
          <w:sz w:val="20"/>
          <w:lang w:val="ro-RO"/>
        </w:rPr>
        <w:t>1</w:t>
      </w:r>
      <w:r w:rsidR="009C7BA4" w:rsidRPr="00F97F9B">
        <w:rPr>
          <w:rFonts w:ascii="Arial" w:hAnsi="Arial" w:cs="Arial"/>
          <w:sz w:val="20"/>
          <w:lang w:val="ro-RO"/>
        </w:rPr>
        <w:t>,</w:t>
      </w:r>
      <w:r w:rsidR="001A5A5A">
        <w:rPr>
          <w:rFonts w:ascii="Arial" w:hAnsi="Arial" w:cs="Arial"/>
          <w:sz w:val="20"/>
          <w:lang w:val="ro-RO"/>
        </w:rPr>
        <w:t>6</w:t>
      </w:r>
      <w:r w:rsidR="00BB6490">
        <w:rPr>
          <w:rFonts w:ascii="Arial" w:hAnsi="Arial" w:cs="Arial"/>
          <w:sz w:val="20"/>
          <w:lang w:val="ro-RO"/>
        </w:rPr>
        <w:t xml:space="preserve"> puncte procentuale</w:t>
      </w:r>
      <w:r w:rsidRPr="00F97F9B">
        <w:rPr>
          <w:rFonts w:ascii="Arial" w:hAnsi="Arial" w:cs="Arial"/>
          <w:sz w:val="20"/>
          <w:lang w:val="ro-RO"/>
        </w:rPr>
        <w:t xml:space="preserve"> în comparație cu cel din luna </w:t>
      </w:r>
      <w:r w:rsidR="008D69CB">
        <w:rPr>
          <w:rFonts w:ascii="Arial" w:hAnsi="Arial" w:cs="Arial"/>
          <w:sz w:val="20"/>
          <w:lang w:val="ro-RO"/>
        </w:rPr>
        <w:t>martie</w:t>
      </w:r>
      <w:r w:rsidR="00F87B7B" w:rsidRPr="00F97F9B">
        <w:rPr>
          <w:rFonts w:ascii="Arial" w:hAnsi="Arial" w:cs="Arial"/>
          <w:b/>
          <w:i/>
          <w:sz w:val="20"/>
          <w:lang w:val="ro-RO"/>
        </w:rPr>
        <w:t xml:space="preserve"> </w:t>
      </w:r>
      <w:r w:rsidRPr="00F97F9B">
        <w:rPr>
          <w:rFonts w:ascii="Arial" w:hAnsi="Arial" w:cs="Arial"/>
          <w:sz w:val="20"/>
          <w:lang w:val="ro-RO"/>
        </w:rPr>
        <w:t>20</w:t>
      </w:r>
      <w:r w:rsidR="00B41D94" w:rsidRPr="00F97F9B">
        <w:rPr>
          <w:rFonts w:ascii="Arial" w:hAnsi="Arial" w:cs="Arial"/>
          <w:sz w:val="20"/>
          <w:lang w:val="ro-RO"/>
        </w:rPr>
        <w:t>2</w:t>
      </w:r>
      <w:r w:rsidR="001A5A5A">
        <w:rPr>
          <w:rFonts w:ascii="Arial" w:hAnsi="Arial" w:cs="Arial"/>
          <w:sz w:val="20"/>
          <w:lang w:val="ro-RO"/>
        </w:rPr>
        <w:t>4</w:t>
      </w:r>
      <w:r w:rsidRPr="00F97F9B">
        <w:rPr>
          <w:rFonts w:ascii="Arial" w:hAnsi="Arial" w:cs="Arial"/>
          <w:sz w:val="20"/>
          <w:lang w:val="ro-RO"/>
        </w:rPr>
        <w:t xml:space="preserve"> (</w:t>
      </w:r>
      <w:r w:rsidR="001A5A5A">
        <w:rPr>
          <w:rFonts w:ascii="Arial" w:hAnsi="Arial" w:cs="Arial"/>
          <w:sz w:val="20"/>
          <w:lang w:val="ro-RO"/>
        </w:rPr>
        <w:t>35</w:t>
      </w:r>
      <w:r w:rsidR="009C7BA4" w:rsidRPr="00F97F9B">
        <w:rPr>
          <w:rFonts w:ascii="Arial" w:hAnsi="Arial" w:cs="Arial"/>
          <w:sz w:val="20"/>
          <w:lang w:val="ro-RO"/>
        </w:rPr>
        <w:t>,</w:t>
      </w:r>
      <w:r w:rsidR="004740C5">
        <w:rPr>
          <w:rFonts w:ascii="Arial" w:hAnsi="Arial" w:cs="Arial"/>
          <w:sz w:val="20"/>
          <w:lang w:val="ro-RO"/>
        </w:rPr>
        <w:t>5</w:t>
      </w:r>
      <w:r w:rsidRPr="00F97F9B">
        <w:rPr>
          <w:rFonts w:ascii="Arial" w:hAnsi="Arial" w:cs="Arial"/>
          <w:sz w:val="20"/>
          <w:lang w:val="ro-RO"/>
        </w:rPr>
        <w:t>%).</w:t>
      </w:r>
    </w:p>
    <w:p w:rsidR="008C586A" w:rsidRPr="00F97F9B" w:rsidRDefault="008C586A" w:rsidP="008C586A">
      <w:pPr>
        <w:jc w:val="both"/>
        <w:rPr>
          <w:rFonts w:ascii="Arial" w:hAnsi="Arial" w:cs="Arial"/>
          <w:sz w:val="20"/>
          <w:lang w:val="ro-RO"/>
        </w:rPr>
      </w:pPr>
      <w:r w:rsidRPr="00F97F9B">
        <w:rPr>
          <w:rFonts w:ascii="Arial" w:hAnsi="Arial" w:cs="Arial"/>
          <w:sz w:val="20"/>
          <w:lang w:val="ro-RO"/>
        </w:rPr>
        <w:t xml:space="preserve">Pe tipuri de structuri de primire turistică, cei mai ridicați indici de utilizare netă a locurilor de cazare în luna </w:t>
      </w:r>
      <w:r w:rsidR="008D69CB">
        <w:rPr>
          <w:rFonts w:ascii="Arial" w:hAnsi="Arial" w:cs="Arial"/>
          <w:sz w:val="20"/>
          <w:lang w:val="ro-RO"/>
        </w:rPr>
        <w:t>martie</w:t>
      </w:r>
      <w:r w:rsidR="00330FD6" w:rsidRPr="00F97F9B">
        <w:rPr>
          <w:rFonts w:ascii="Arial" w:hAnsi="Arial" w:cs="Arial"/>
          <w:b/>
          <w:i/>
          <w:sz w:val="20"/>
          <w:lang w:val="ro-RO"/>
        </w:rPr>
        <w:t xml:space="preserve"> </w:t>
      </w:r>
      <w:r w:rsidRPr="00F97F9B">
        <w:rPr>
          <w:rFonts w:ascii="Arial" w:hAnsi="Arial" w:cs="Arial"/>
          <w:sz w:val="20"/>
          <w:lang w:val="ro-RO"/>
        </w:rPr>
        <w:t>202</w:t>
      </w:r>
      <w:r w:rsidR="001A5A5A">
        <w:rPr>
          <w:rFonts w:ascii="Arial" w:hAnsi="Arial" w:cs="Arial"/>
          <w:sz w:val="20"/>
          <w:lang w:val="ro-RO"/>
        </w:rPr>
        <w:t>5</w:t>
      </w:r>
      <w:r w:rsidRPr="00F97F9B">
        <w:rPr>
          <w:rFonts w:ascii="Arial" w:hAnsi="Arial" w:cs="Arial"/>
          <w:sz w:val="20"/>
          <w:lang w:val="ro-RO"/>
        </w:rPr>
        <w:t xml:space="preserve"> s-au înregistrat la</w:t>
      </w:r>
      <w:r w:rsidR="00FE38A2">
        <w:rPr>
          <w:rFonts w:ascii="Arial" w:hAnsi="Arial" w:cs="Arial"/>
          <w:sz w:val="20"/>
          <w:lang w:val="ro-RO"/>
        </w:rPr>
        <w:t xml:space="preserve"> </w:t>
      </w:r>
      <w:r w:rsidR="00FE38A2" w:rsidRPr="00F97F9B">
        <w:rPr>
          <w:rFonts w:ascii="Arial" w:hAnsi="Arial" w:cs="Arial"/>
          <w:sz w:val="20"/>
          <w:lang w:val="ro-RO"/>
        </w:rPr>
        <w:t>hoteluri (</w:t>
      </w:r>
      <w:r w:rsidR="00FE38A2">
        <w:rPr>
          <w:rFonts w:ascii="Arial" w:hAnsi="Arial" w:cs="Arial"/>
          <w:sz w:val="20"/>
          <w:lang w:val="ro-RO"/>
        </w:rPr>
        <w:t>3</w:t>
      </w:r>
      <w:r w:rsidR="001A5A5A">
        <w:rPr>
          <w:rFonts w:ascii="Arial" w:hAnsi="Arial" w:cs="Arial"/>
          <w:sz w:val="20"/>
          <w:lang w:val="ro-RO"/>
        </w:rPr>
        <w:t>7</w:t>
      </w:r>
      <w:r w:rsidR="00FE38A2" w:rsidRPr="00F97F9B">
        <w:rPr>
          <w:rFonts w:ascii="Arial" w:hAnsi="Arial" w:cs="Arial"/>
          <w:sz w:val="20"/>
          <w:lang w:val="ro-RO"/>
        </w:rPr>
        <w:t>,</w:t>
      </w:r>
      <w:r w:rsidR="001A5A5A">
        <w:rPr>
          <w:rFonts w:ascii="Arial" w:hAnsi="Arial" w:cs="Arial"/>
          <w:sz w:val="20"/>
          <w:lang w:val="ro-RO"/>
        </w:rPr>
        <w:t>8</w:t>
      </w:r>
      <w:r w:rsidR="00FE38A2" w:rsidRPr="00F97F9B">
        <w:rPr>
          <w:rFonts w:ascii="Arial" w:hAnsi="Arial" w:cs="Arial"/>
          <w:sz w:val="20"/>
          <w:lang w:val="ro-RO"/>
        </w:rPr>
        <w:t>%)</w:t>
      </w:r>
      <w:r w:rsidR="001A5A5A">
        <w:rPr>
          <w:rFonts w:ascii="Arial" w:hAnsi="Arial" w:cs="Arial"/>
          <w:sz w:val="20"/>
          <w:lang w:val="ro-RO"/>
        </w:rPr>
        <w:t>,</w:t>
      </w:r>
      <w:r w:rsidR="00BB6490">
        <w:rPr>
          <w:rFonts w:ascii="Arial" w:hAnsi="Arial" w:cs="Arial"/>
          <w:sz w:val="20"/>
          <w:lang w:val="ro-RO"/>
        </w:rPr>
        <w:t xml:space="preserve"> moteluri (</w:t>
      </w:r>
      <w:r w:rsidR="00FE38A2">
        <w:rPr>
          <w:rFonts w:ascii="Arial" w:hAnsi="Arial" w:cs="Arial"/>
          <w:sz w:val="20"/>
          <w:lang w:val="ro-RO"/>
        </w:rPr>
        <w:t>3</w:t>
      </w:r>
      <w:r w:rsidR="001A5A5A">
        <w:rPr>
          <w:rFonts w:ascii="Arial" w:hAnsi="Arial" w:cs="Arial"/>
          <w:sz w:val="20"/>
          <w:lang w:val="ro-RO"/>
        </w:rPr>
        <w:t>3</w:t>
      </w:r>
      <w:r w:rsidR="00BB6490">
        <w:rPr>
          <w:rFonts w:ascii="Arial" w:hAnsi="Arial" w:cs="Arial"/>
          <w:sz w:val="20"/>
          <w:lang w:val="ro-RO"/>
        </w:rPr>
        <w:t>,</w:t>
      </w:r>
      <w:r w:rsidR="001A5A5A">
        <w:rPr>
          <w:rFonts w:ascii="Arial" w:hAnsi="Arial" w:cs="Arial"/>
          <w:sz w:val="20"/>
          <w:lang w:val="ro-RO"/>
        </w:rPr>
        <w:t>2</w:t>
      </w:r>
      <w:r w:rsidR="00BB6490">
        <w:rPr>
          <w:rFonts w:ascii="Arial" w:hAnsi="Arial" w:cs="Arial"/>
          <w:sz w:val="20"/>
          <w:lang w:val="ro-RO"/>
        </w:rPr>
        <w:t>%)</w:t>
      </w:r>
      <w:r w:rsidR="001A5A5A">
        <w:rPr>
          <w:rFonts w:ascii="Arial" w:hAnsi="Arial" w:cs="Arial"/>
          <w:sz w:val="20"/>
          <w:lang w:val="ro-RO"/>
        </w:rPr>
        <w:t xml:space="preserve">, pensiuni agroturistice (31,2%) şi </w:t>
      </w:r>
      <w:r w:rsidR="00BB6490">
        <w:rPr>
          <w:rFonts w:ascii="Arial" w:hAnsi="Arial" w:cs="Arial"/>
          <w:sz w:val="20"/>
          <w:lang w:val="ro-RO"/>
        </w:rPr>
        <w:t>apartamente</w:t>
      </w:r>
      <w:r w:rsidRPr="00F97F9B">
        <w:rPr>
          <w:rFonts w:ascii="Arial" w:hAnsi="Arial" w:cs="Arial"/>
          <w:sz w:val="20"/>
          <w:lang w:val="ro-RO"/>
        </w:rPr>
        <w:t xml:space="preserve"> (</w:t>
      </w:r>
      <w:r w:rsidR="00FE38A2">
        <w:rPr>
          <w:rFonts w:ascii="Arial" w:hAnsi="Arial" w:cs="Arial"/>
          <w:sz w:val="20"/>
          <w:lang w:val="ro-RO"/>
        </w:rPr>
        <w:t>2</w:t>
      </w:r>
      <w:r w:rsidR="001A5A5A">
        <w:rPr>
          <w:rFonts w:ascii="Arial" w:hAnsi="Arial" w:cs="Arial"/>
          <w:sz w:val="20"/>
          <w:lang w:val="ro-RO"/>
        </w:rPr>
        <w:t>9</w:t>
      </w:r>
      <w:r w:rsidR="009C7BA4" w:rsidRPr="00F97F9B">
        <w:rPr>
          <w:rFonts w:ascii="Arial" w:hAnsi="Arial" w:cs="Arial"/>
          <w:sz w:val="20"/>
          <w:lang w:val="ro-RO"/>
        </w:rPr>
        <w:t>,</w:t>
      </w:r>
      <w:r w:rsidR="001A5A5A">
        <w:rPr>
          <w:rFonts w:ascii="Arial" w:hAnsi="Arial" w:cs="Arial"/>
          <w:sz w:val="20"/>
          <w:lang w:val="ro-RO"/>
        </w:rPr>
        <w:t>5</w:t>
      </w:r>
      <w:r w:rsidRPr="00F97F9B">
        <w:rPr>
          <w:rFonts w:ascii="Arial" w:hAnsi="Arial" w:cs="Arial"/>
          <w:sz w:val="20"/>
          <w:lang w:val="ro-RO"/>
        </w:rPr>
        <w:t>%)</w:t>
      </w:r>
      <w:r w:rsidR="001A5A5A">
        <w:rPr>
          <w:rFonts w:ascii="Arial" w:hAnsi="Arial" w:cs="Arial"/>
          <w:sz w:val="20"/>
          <w:lang w:val="ro-RO"/>
        </w:rPr>
        <w:t>.</w:t>
      </w:r>
    </w:p>
    <w:p w:rsidR="00027AB4" w:rsidRPr="00F97F9B" w:rsidRDefault="00027AB4" w:rsidP="008C586A">
      <w:pPr>
        <w:jc w:val="both"/>
        <w:rPr>
          <w:rFonts w:ascii="Arial" w:hAnsi="Arial" w:cs="Arial"/>
          <w:sz w:val="20"/>
          <w:lang w:val="ro-RO"/>
        </w:rPr>
      </w:pPr>
    </w:p>
    <w:p w:rsidR="00330FD6" w:rsidRPr="005E3246" w:rsidRDefault="008D69CB" w:rsidP="00330FD6">
      <w:pPr>
        <w:jc w:val="both"/>
        <w:rPr>
          <w:rFonts w:ascii="Arial" w:hAnsi="Arial" w:cs="Arial"/>
          <w:b/>
          <w:i/>
          <w:sz w:val="20"/>
          <w:lang w:val="ro-RO"/>
        </w:rPr>
      </w:pPr>
      <w:r>
        <w:rPr>
          <w:rFonts w:ascii="Arial" w:hAnsi="Arial" w:cs="Arial"/>
          <w:b/>
          <w:i/>
          <w:sz w:val="20"/>
          <w:lang w:val="ro-RO"/>
        </w:rPr>
        <w:t xml:space="preserve">Trimestrul I </w:t>
      </w:r>
      <w:r w:rsidR="00330FD6" w:rsidRPr="00330FD6">
        <w:rPr>
          <w:rFonts w:ascii="Arial" w:hAnsi="Arial" w:cs="Arial"/>
          <w:b/>
          <w:i/>
          <w:sz w:val="20"/>
          <w:lang w:val="ro-RO"/>
        </w:rPr>
        <w:t>202</w:t>
      </w:r>
      <w:r w:rsidR="001A5A5A">
        <w:rPr>
          <w:rFonts w:ascii="Arial" w:hAnsi="Arial" w:cs="Arial"/>
          <w:b/>
          <w:i/>
          <w:sz w:val="20"/>
          <w:lang w:val="ro-RO"/>
        </w:rPr>
        <w:t>5</w:t>
      </w:r>
      <w:r w:rsidR="00330FD6">
        <w:rPr>
          <w:rFonts w:ascii="Arial" w:hAnsi="Arial" w:cs="Arial"/>
          <w:b/>
          <w:sz w:val="20"/>
          <w:lang w:val="ro-RO"/>
        </w:rPr>
        <w:t xml:space="preserve"> </w:t>
      </w:r>
      <w:r w:rsidR="00330FD6" w:rsidRPr="005E3246">
        <w:rPr>
          <w:rFonts w:ascii="Arial" w:hAnsi="Arial" w:cs="Arial"/>
          <w:b/>
          <w:i/>
          <w:sz w:val="20"/>
          <w:lang w:val="ro-RO"/>
        </w:rPr>
        <w:t xml:space="preserve">faţă de </w:t>
      </w:r>
      <w:r>
        <w:rPr>
          <w:rFonts w:ascii="Arial" w:hAnsi="Arial" w:cs="Arial"/>
          <w:b/>
          <w:i/>
          <w:sz w:val="20"/>
          <w:lang w:val="ro-RO"/>
        </w:rPr>
        <w:t xml:space="preserve">trimestrul I </w:t>
      </w:r>
      <w:r w:rsidR="00330FD6">
        <w:rPr>
          <w:rFonts w:ascii="Arial" w:hAnsi="Arial" w:cs="Arial"/>
          <w:b/>
          <w:i/>
          <w:sz w:val="20"/>
          <w:lang w:val="ro-RO"/>
        </w:rPr>
        <w:t>202</w:t>
      </w:r>
      <w:r w:rsidR="001A5A5A">
        <w:rPr>
          <w:rFonts w:ascii="Arial" w:hAnsi="Arial" w:cs="Arial"/>
          <w:b/>
          <w:i/>
          <w:sz w:val="20"/>
          <w:lang w:val="ro-RO"/>
        </w:rPr>
        <w:t>4</w:t>
      </w:r>
    </w:p>
    <w:p w:rsidR="00330FD6" w:rsidRPr="005E3246" w:rsidRDefault="00330FD6" w:rsidP="00330FD6">
      <w:pPr>
        <w:jc w:val="both"/>
        <w:rPr>
          <w:rFonts w:ascii="Arial" w:hAnsi="Arial" w:cs="Arial"/>
          <w:b/>
          <w:i/>
          <w:sz w:val="20"/>
          <w:lang w:val="ro-RO"/>
        </w:rPr>
      </w:pPr>
    </w:p>
    <w:p w:rsidR="00330FD6" w:rsidRPr="005E3246" w:rsidRDefault="00330FD6" w:rsidP="00330FD6">
      <w:pPr>
        <w:jc w:val="both"/>
        <w:rPr>
          <w:rFonts w:ascii="Arial" w:hAnsi="Arial" w:cs="Arial"/>
          <w:sz w:val="20"/>
          <w:lang w:val="ro-RO"/>
        </w:rPr>
      </w:pPr>
      <w:r w:rsidRPr="005E3246">
        <w:rPr>
          <w:rFonts w:ascii="Arial" w:hAnsi="Arial" w:cs="Arial"/>
          <w:b/>
          <w:sz w:val="20"/>
          <w:lang w:val="ro-RO"/>
        </w:rPr>
        <w:t xml:space="preserve">Sosirile </w:t>
      </w:r>
      <w:r w:rsidRPr="005E3246">
        <w:rPr>
          <w:rFonts w:ascii="Arial" w:hAnsi="Arial" w:cs="Arial"/>
          <w:sz w:val="20"/>
          <w:lang w:val="ro-RO"/>
        </w:rPr>
        <w:t xml:space="preserve">înregistrate în structurile </w:t>
      </w:r>
      <w:bookmarkStart w:id="0" w:name="_GoBack"/>
      <w:bookmarkEnd w:id="0"/>
      <w:r w:rsidRPr="005E3246">
        <w:rPr>
          <w:rFonts w:ascii="Arial" w:hAnsi="Arial" w:cs="Arial"/>
          <w:sz w:val="20"/>
          <w:lang w:val="ro-RO"/>
        </w:rPr>
        <w:t xml:space="preserve">de primire turistică </w:t>
      </w:r>
      <w:bookmarkStart w:id="1" w:name="OLE_LINK3"/>
      <w:bookmarkStart w:id="2" w:name="OLE_LINK4"/>
      <w:r w:rsidRPr="005E3246">
        <w:rPr>
          <w:rFonts w:ascii="Arial" w:hAnsi="Arial" w:cs="Arial"/>
          <w:sz w:val="20"/>
          <w:lang w:val="ro-RO"/>
        </w:rPr>
        <w:t xml:space="preserve">în </w:t>
      </w:r>
      <w:bookmarkEnd w:id="1"/>
      <w:bookmarkEnd w:id="2"/>
      <w:r w:rsidR="008D69CB">
        <w:rPr>
          <w:rFonts w:ascii="Arial" w:hAnsi="Arial" w:cs="Arial"/>
          <w:sz w:val="20"/>
          <w:lang w:val="ro-RO"/>
        </w:rPr>
        <w:t xml:space="preserve">trimestrul I </w:t>
      </w:r>
      <w:r w:rsidR="003D1270" w:rsidRPr="003D1270">
        <w:rPr>
          <w:rFonts w:ascii="Arial" w:hAnsi="Arial" w:cs="Arial"/>
          <w:sz w:val="20"/>
          <w:lang w:val="ro-RO"/>
        </w:rPr>
        <w:t>202</w:t>
      </w:r>
      <w:r w:rsidR="001A5A5A">
        <w:rPr>
          <w:rFonts w:ascii="Arial" w:hAnsi="Arial" w:cs="Arial"/>
          <w:sz w:val="20"/>
          <w:lang w:val="ro-RO"/>
        </w:rPr>
        <w:t>5</w:t>
      </w:r>
      <w:r w:rsidR="003D1270">
        <w:rPr>
          <w:rFonts w:ascii="Arial" w:hAnsi="Arial" w:cs="Arial"/>
          <w:b/>
          <w:sz w:val="20"/>
          <w:lang w:val="ro-RO"/>
        </w:rPr>
        <w:t xml:space="preserve"> </w:t>
      </w:r>
      <w:r w:rsidRPr="005E3246">
        <w:rPr>
          <w:rFonts w:ascii="Arial" w:hAnsi="Arial" w:cs="Arial"/>
          <w:sz w:val="20"/>
          <w:lang w:val="ro-RO"/>
        </w:rPr>
        <w:t xml:space="preserve">au însumat </w:t>
      </w:r>
      <w:r w:rsidR="001A5A5A">
        <w:rPr>
          <w:rFonts w:ascii="Arial" w:hAnsi="Arial" w:cs="Arial"/>
          <w:sz w:val="20"/>
          <w:lang w:val="ro-RO"/>
        </w:rPr>
        <w:t>67460</w:t>
      </w:r>
      <w:r w:rsidRPr="005E3246">
        <w:rPr>
          <w:rFonts w:ascii="Arial" w:hAnsi="Arial" w:cs="Arial"/>
          <w:sz w:val="20"/>
          <w:lang w:val="ro-RO"/>
        </w:rPr>
        <w:t xml:space="preserve"> persoane, în </w:t>
      </w:r>
      <w:r w:rsidR="00FE38A2">
        <w:rPr>
          <w:rFonts w:ascii="Arial" w:hAnsi="Arial" w:cs="Arial"/>
          <w:sz w:val="20"/>
          <w:lang w:val="ro-RO"/>
        </w:rPr>
        <w:t>scǎdere</w:t>
      </w:r>
      <w:r w:rsidRPr="005E3246">
        <w:rPr>
          <w:rFonts w:ascii="Arial" w:hAnsi="Arial" w:cs="Arial"/>
          <w:sz w:val="20"/>
          <w:lang w:val="ro-RO"/>
        </w:rPr>
        <w:t xml:space="preserve"> cu </w:t>
      </w:r>
      <w:r w:rsidR="001A5A5A">
        <w:rPr>
          <w:rFonts w:ascii="Arial" w:hAnsi="Arial" w:cs="Arial"/>
          <w:sz w:val="20"/>
          <w:lang w:val="ro-RO"/>
        </w:rPr>
        <w:t>6</w:t>
      </w:r>
      <w:r w:rsidRPr="005E3246">
        <w:rPr>
          <w:rFonts w:ascii="Arial" w:hAnsi="Arial" w:cs="Arial"/>
          <w:sz w:val="20"/>
          <w:lang w:val="ro-RO"/>
        </w:rPr>
        <w:t>,</w:t>
      </w:r>
      <w:r w:rsidR="001A5A5A">
        <w:rPr>
          <w:rFonts w:ascii="Arial" w:hAnsi="Arial" w:cs="Arial"/>
          <w:sz w:val="20"/>
          <w:lang w:val="ro-RO"/>
        </w:rPr>
        <w:t>0</w:t>
      </w:r>
      <w:r w:rsidRPr="005E3246">
        <w:rPr>
          <w:rFonts w:ascii="Arial" w:hAnsi="Arial" w:cs="Arial"/>
          <w:sz w:val="20"/>
          <w:lang w:val="ro-RO"/>
        </w:rPr>
        <w:t xml:space="preserve">% față de </w:t>
      </w:r>
      <w:r w:rsidR="008D69CB">
        <w:rPr>
          <w:rFonts w:ascii="Arial" w:hAnsi="Arial" w:cs="Arial"/>
          <w:sz w:val="20"/>
          <w:lang w:val="ro-RO"/>
        </w:rPr>
        <w:t xml:space="preserve">trimestrul I </w:t>
      </w:r>
      <w:r w:rsidR="003D1270" w:rsidRPr="003D1270">
        <w:rPr>
          <w:rFonts w:ascii="Arial" w:hAnsi="Arial" w:cs="Arial"/>
          <w:sz w:val="20"/>
          <w:lang w:val="ro-RO"/>
        </w:rPr>
        <w:t>202</w:t>
      </w:r>
      <w:r w:rsidR="001A5A5A">
        <w:rPr>
          <w:rFonts w:ascii="Arial" w:hAnsi="Arial" w:cs="Arial"/>
          <w:sz w:val="20"/>
          <w:lang w:val="ro-RO"/>
        </w:rPr>
        <w:t>4</w:t>
      </w:r>
      <w:r w:rsidRPr="005E3246">
        <w:rPr>
          <w:rFonts w:ascii="Arial" w:hAnsi="Arial" w:cs="Arial"/>
          <w:sz w:val="20"/>
          <w:lang w:val="ro-RO"/>
        </w:rPr>
        <w:t>.</w:t>
      </w:r>
    </w:p>
    <w:p w:rsidR="00330FD6" w:rsidRPr="00E66241" w:rsidRDefault="00330FD6" w:rsidP="00330FD6">
      <w:pPr>
        <w:jc w:val="both"/>
        <w:rPr>
          <w:rFonts w:ascii="Arial" w:hAnsi="Arial" w:cs="Arial"/>
          <w:sz w:val="20"/>
          <w:lang w:val="ro-RO"/>
        </w:rPr>
      </w:pPr>
      <w:r w:rsidRPr="005E3246">
        <w:rPr>
          <w:rFonts w:ascii="Arial" w:hAnsi="Arial" w:cs="Arial"/>
          <w:sz w:val="20"/>
          <w:lang w:val="ro-RO"/>
        </w:rPr>
        <w:t xml:space="preserve">Sosirile </w:t>
      </w:r>
      <w:r w:rsidRPr="005E3246">
        <w:rPr>
          <w:rFonts w:ascii="Arial" w:hAnsi="Arial" w:cs="Arial"/>
          <w:b/>
          <w:sz w:val="20"/>
          <w:lang w:val="ro-RO"/>
        </w:rPr>
        <w:t>turiştilor români</w:t>
      </w:r>
      <w:r w:rsidRPr="005E3246">
        <w:rPr>
          <w:rFonts w:ascii="Arial" w:hAnsi="Arial" w:cs="Arial"/>
          <w:sz w:val="20"/>
          <w:lang w:val="ro-RO"/>
        </w:rPr>
        <w:t xml:space="preserve"> </w:t>
      </w:r>
      <w:r w:rsidRPr="00E66241">
        <w:rPr>
          <w:rFonts w:ascii="Arial" w:hAnsi="Arial" w:cs="Arial"/>
          <w:sz w:val="20"/>
          <w:lang w:val="ro-RO"/>
        </w:rPr>
        <w:t xml:space="preserve">în structurile de primire turistică cu funcțiuni de cazare au reprezentat, în </w:t>
      </w:r>
      <w:r w:rsidR="008D69CB">
        <w:rPr>
          <w:rFonts w:ascii="Arial" w:hAnsi="Arial" w:cs="Arial"/>
          <w:sz w:val="20"/>
          <w:lang w:val="ro-RO"/>
        </w:rPr>
        <w:t xml:space="preserve">trimestrul I </w:t>
      </w:r>
      <w:r w:rsidR="003D1270" w:rsidRPr="003D1270">
        <w:rPr>
          <w:rFonts w:ascii="Arial" w:hAnsi="Arial" w:cs="Arial"/>
          <w:sz w:val="20"/>
          <w:lang w:val="ro-RO"/>
        </w:rPr>
        <w:t>202</w:t>
      </w:r>
      <w:r w:rsidR="001A5A5A">
        <w:rPr>
          <w:rFonts w:ascii="Arial" w:hAnsi="Arial" w:cs="Arial"/>
          <w:sz w:val="20"/>
          <w:lang w:val="ro-RO"/>
        </w:rPr>
        <w:t>5</w:t>
      </w:r>
      <w:r w:rsidRPr="00E66241">
        <w:rPr>
          <w:rFonts w:ascii="Arial" w:hAnsi="Arial" w:cs="Arial"/>
          <w:sz w:val="20"/>
          <w:lang w:val="ro-RO"/>
        </w:rPr>
        <w:t xml:space="preserve">, </w:t>
      </w:r>
      <w:r w:rsidR="0050259A">
        <w:rPr>
          <w:rFonts w:ascii="Arial" w:hAnsi="Arial" w:cs="Arial"/>
          <w:sz w:val="20"/>
          <w:lang w:val="ro-RO"/>
        </w:rPr>
        <w:t>84</w:t>
      </w:r>
      <w:r w:rsidR="001A5A5A">
        <w:rPr>
          <w:rFonts w:ascii="Arial" w:hAnsi="Arial" w:cs="Arial"/>
          <w:sz w:val="20"/>
          <w:lang w:val="ro-RO"/>
        </w:rPr>
        <w:t>.</w:t>
      </w:r>
      <w:r w:rsidR="0050259A">
        <w:rPr>
          <w:rFonts w:ascii="Arial" w:hAnsi="Arial" w:cs="Arial"/>
          <w:sz w:val="20"/>
          <w:lang w:val="ro-RO"/>
        </w:rPr>
        <w:t>7</w:t>
      </w:r>
      <w:r w:rsidRPr="00E66241">
        <w:rPr>
          <w:rFonts w:ascii="Arial" w:hAnsi="Arial" w:cs="Arial"/>
          <w:sz w:val="20"/>
          <w:lang w:val="ro-RO"/>
        </w:rPr>
        <w:t xml:space="preserve">% din numărul total de sosiri, în timp ce turiștii străini au reprezentat </w:t>
      </w:r>
      <w:r w:rsidR="007B1713">
        <w:rPr>
          <w:rFonts w:ascii="Arial" w:hAnsi="Arial" w:cs="Arial"/>
          <w:sz w:val="20"/>
          <w:lang w:val="ro-RO"/>
        </w:rPr>
        <w:t>1</w:t>
      </w:r>
      <w:r w:rsidR="008B3BFD">
        <w:rPr>
          <w:rFonts w:ascii="Arial" w:hAnsi="Arial" w:cs="Arial"/>
          <w:sz w:val="20"/>
          <w:lang w:val="ro-RO"/>
        </w:rPr>
        <w:t>5</w:t>
      </w:r>
      <w:r w:rsidR="00BB6490">
        <w:rPr>
          <w:rFonts w:ascii="Arial" w:hAnsi="Arial" w:cs="Arial"/>
          <w:sz w:val="20"/>
          <w:lang w:val="ro-RO"/>
        </w:rPr>
        <w:t>,</w:t>
      </w:r>
      <w:r w:rsidR="0050259A">
        <w:rPr>
          <w:rFonts w:ascii="Arial" w:hAnsi="Arial" w:cs="Arial"/>
          <w:sz w:val="20"/>
          <w:lang w:val="ro-RO"/>
        </w:rPr>
        <w:t>3</w:t>
      </w:r>
      <w:r w:rsidRPr="00E66241">
        <w:rPr>
          <w:rFonts w:ascii="Arial" w:hAnsi="Arial" w:cs="Arial"/>
          <w:sz w:val="20"/>
          <w:lang w:val="ro-RO"/>
        </w:rPr>
        <w:t>% (</w:t>
      </w:r>
      <w:r w:rsidR="00BB6490">
        <w:rPr>
          <w:rFonts w:ascii="Arial" w:hAnsi="Arial" w:cs="Arial"/>
          <w:sz w:val="20"/>
          <w:lang w:val="ro-RO"/>
        </w:rPr>
        <w:t>1</w:t>
      </w:r>
      <w:r w:rsidR="0050259A">
        <w:rPr>
          <w:rFonts w:ascii="Arial" w:hAnsi="Arial" w:cs="Arial"/>
          <w:sz w:val="20"/>
          <w:lang w:val="ro-RO"/>
        </w:rPr>
        <w:t>5</w:t>
      </w:r>
      <w:r w:rsidRPr="00E66241">
        <w:rPr>
          <w:rFonts w:ascii="Arial" w:hAnsi="Arial" w:cs="Arial"/>
          <w:sz w:val="20"/>
          <w:lang w:val="ro-RO"/>
        </w:rPr>
        <w:t>,</w:t>
      </w:r>
      <w:r w:rsidR="0050259A">
        <w:rPr>
          <w:rFonts w:ascii="Arial" w:hAnsi="Arial" w:cs="Arial"/>
          <w:sz w:val="20"/>
          <w:lang w:val="ro-RO"/>
        </w:rPr>
        <w:t>6</w:t>
      </w:r>
      <w:r w:rsidRPr="00E66241">
        <w:rPr>
          <w:rFonts w:ascii="Arial" w:hAnsi="Arial" w:cs="Arial"/>
          <w:sz w:val="20"/>
          <w:lang w:val="ro-RO"/>
        </w:rPr>
        <w:t xml:space="preserve">% în </w:t>
      </w:r>
      <w:r w:rsidR="007B1713">
        <w:rPr>
          <w:rFonts w:ascii="Arial" w:hAnsi="Arial" w:cs="Arial"/>
          <w:sz w:val="20"/>
          <w:lang w:val="ro-RO"/>
        </w:rPr>
        <w:t xml:space="preserve">trimestrul I </w:t>
      </w:r>
      <w:r w:rsidR="003D1270" w:rsidRPr="003D1270">
        <w:rPr>
          <w:rFonts w:ascii="Arial" w:hAnsi="Arial" w:cs="Arial"/>
          <w:sz w:val="20"/>
          <w:lang w:val="ro-RO"/>
        </w:rPr>
        <w:t>202</w:t>
      </w:r>
      <w:r w:rsidR="0050259A">
        <w:rPr>
          <w:rFonts w:ascii="Arial" w:hAnsi="Arial" w:cs="Arial"/>
          <w:sz w:val="20"/>
          <w:lang w:val="ro-RO"/>
        </w:rPr>
        <w:t>4</w:t>
      </w:r>
      <w:r w:rsidRPr="00E66241">
        <w:rPr>
          <w:rFonts w:ascii="Arial" w:hAnsi="Arial" w:cs="Arial"/>
          <w:sz w:val="20"/>
          <w:lang w:val="ro-RO"/>
        </w:rPr>
        <w:t xml:space="preserve">). Pe tipuri de structuri de primire turistică, sosirile în hoteluri dețin </w:t>
      </w:r>
      <w:r w:rsidR="000B56AF">
        <w:rPr>
          <w:rFonts w:ascii="Arial" w:hAnsi="Arial" w:cs="Arial"/>
          <w:sz w:val="20"/>
          <w:lang w:val="ro-RO"/>
        </w:rPr>
        <w:t>7</w:t>
      </w:r>
      <w:r w:rsidR="0050259A">
        <w:rPr>
          <w:rFonts w:ascii="Arial" w:hAnsi="Arial" w:cs="Arial"/>
          <w:sz w:val="20"/>
          <w:lang w:val="ro-RO"/>
        </w:rPr>
        <w:t>7</w:t>
      </w:r>
      <w:r w:rsidRPr="00E66241">
        <w:rPr>
          <w:rFonts w:ascii="Arial" w:hAnsi="Arial" w:cs="Arial"/>
          <w:sz w:val="20"/>
          <w:lang w:val="ro-RO"/>
        </w:rPr>
        <w:t>,</w:t>
      </w:r>
      <w:r w:rsidR="0050259A">
        <w:rPr>
          <w:rFonts w:ascii="Arial" w:hAnsi="Arial" w:cs="Arial"/>
          <w:sz w:val="20"/>
          <w:lang w:val="ro-RO"/>
        </w:rPr>
        <w:t>3</w:t>
      </w:r>
      <w:r w:rsidRPr="00E66241">
        <w:rPr>
          <w:rFonts w:ascii="Arial" w:hAnsi="Arial" w:cs="Arial"/>
          <w:sz w:val="20"/>
          <w:lang w:val="ro-RO"/>
        </w:rPr>
        <w:t xml:space="preserve">% din totalul sosirilor, iar pe categorii de clasificare a structurilor de primire turistică, categoria „3 stele” deține </w:t>
      </w:r>
      <w:r w:rsidR="008B3BFD">
        <w:rPr>
          <w:rFonts w:ascii="Arial" w:hAnsi="Arial" w:cs="Arial"/>
          <w:sz w:val="20"/>
          <w:lang w:val="ro-RO"/>
        </w:rPr>
        <w:t>5</w:t>
      </w:r>
      <w:r w:rsidR="0050259A">
        <w:rPr>
          <w:rFonts w:ascii="Arial" w:hAnsi="Arial" w:cs="Arial"/>
          <w:sz w:val="20"/>
          <w:lang w:val="ro-RO"/>
        </w:rPr>
        <w:t>1</w:t>
      </w:r>
      <w:r w:rsidRPr="00E66241">
        <w:rPr>
          <w:rFonts w:ascii="Arial" w:hAnsi="Arial" w:cs="Arial"/>
          <w:sz w:val="20"/>
          <w:lang w:val="ro-RO"/>
        </w:rPr>
        <w:t>,</w:t>
      </w:r>
      <w:r w:rsidR="0050259A">
        <w:rPr>
          <w:rFonts w:ascii="Arial" w:hAnsi="Arial" w:cs="Arial"/>
          <w:sz w:val="20"/>
          <w:lang w:val="ro-RO"/>
        </w:rPr>
        <w:t>3</w:t>
      </w:r>
      <w:r w:rsidRPr="00E66241">
        <w:rPr>
          <w:rFonts w:ascii="Arial" w:hAnsi="Arial" w:cs="Arial"/>
          <w:sz w:val="20"/>
          <w:lang w:val="ro-RO"/>
        </w:rPr>
        <w:t>% din total sosiri.</w:t>
      </w:r>
    </w:p>
    <w:p w:rsidR="00330FD6" w:rsidRPr="00E66241" w:rsidRDefault="00330FD6" w:rsidP="00330FD6">
      <w:pPr>
        <w:jc w:val="both"/>
        <w:rPr>
          <w:rFonts w:ascii="Arial" w:hAnsi="Arial" w:cs="Arial"/>
          <w:sz w:val="20"/>
          <w:lang w:val="ro-RO"/>
        </w:rPr>
      </w:pPr>
    </w:p>
    <w:p w:rsidR="00330FD6" w:rsidRDefault="00330FD6" w:rsidP="00330FD6">
      <w:pPr>
        <w:spacing w:line="264" w:lineRule="auto"/>
        <w:jc w:val="both"/>
        <w:rPr>
          <w:rFonts w:ascii="Arial" w:hAnsi="Arial" w:cs="Arial"/>
          <w:sz w:val="20"/>
          <w:lang w:val="ro-RO"/>
        </w:rPr>
      </w:pPr>
      <w:r w:rsidRPr="00E66241">
        <w:rPr>
          <w:rFonts w:ascii="Arial" w:hAnsi="Arial" w:cs="Arial"/>
          <w:b/>
          <w:sz w:val="20"/>
          <w:lang w:val="ro-RO"/>
        </w:rPr>
        <w:t>Înnoptările</w:t>
      </w:r>
      <w:r w:rsidRPr="00E66241">
        <w:rPr>
          <w:rFonts w:ascii="Arial" w:hAnsi="Arial" w:cs="Arial"/>
          <w:sz w:val="20"/>
          <w:lang w:val="ro-RO"/>
        </w:rPr>
        <w:t xml:space="preserve"> înregistrate în structurile de primire turistică în </w:t>
      </w:r>
      <w:r w:rsidR="007B1713">
        <w:rPr>
          <w:rFonts w:ascii="Arial" w:hAnsi="Arial" w:cs="Arial"/>
          <w:sz w:val="20"/>
          <w:lang w:val="ro-RO"/>
        </w:rPr>
        <w:t xml:space="preserve">trimestrul I </w:t>
      </w:r>
      <w:r w:rsidR="00980CE7" w:rsidRPr="003D1270">
        <w:rPr>
          <w:rFonts w:ascii="Arial" w:hAnsi="Arial" w:cs="Arial"/>
          <w:sz w:val="20"/>
          <w:lang w:val="ro-RO"/>
        </w:rPr>
        <w:t>202</w:t>
      </w:r>
      <w:r w:rsidR="0050259A">
        <w:rPr>
          <w:rFonts w:ascii="Arial" w:hAnsi="Arial" w:cs="Arial"/>
          <w:sz w:val="20"/>
          <w:lang w:val="ro-RO"/>
        </w:rPr>
        <w:t>5</w:t>
      </w:r>
      <w:r w:rsidR="00980CE7">
        <w:rPr>
          <w:rFonts w:ascii="Arial" w:hAnsi="Arial" w:cs="Arial"/>
          <w:b/>
          <w:sz w:val="20"/>
          <w:lang w:val="ro-RO"/>
        </w:rPr>
        <w:t xml:space="preserve"> </w:t>
      </w:r>
      <w:r w:rsidRPr="00E66241">
        <w:rPr>
          <w:rFonts w:ascii="Arial" w:hAnsi="Arial" w:cs="Arial"/>
          <w:sz w:val="20"/>
          <w:lang w:val="ro-RO"/>
        </w:rPr>
        <w:t xml:space="preserve">au însumat </w:t>
      </w:r>
      <w:r w:rsidR="0050259A">
        <w:rPr>
          <w:rFonts w:ascii="Arial" w:hAnsi="Arial" w:cs="Arial"/>
          <w:sz w:val="20"/>
          <w:lang w:val="ro-RO"/>
        </w:rPr>
        <w:t>106962</w:t>
      </w:r>
      <w:r w:rsidRPr="00E66241">
        <w:rPr>
          <w:rFonts w:ascii="Arial" w:hAnsi="Arial" w:cs="Arial"/>
          <w:sz w:val="20"/>
          <w:lang w:val="ro-RO"/>
        </w:rPr>
        <w:t xml:space="preserve">, în </w:t>
      </w:r>
      <w:r w:rsidR="008B3BFD">
        <w:rPr>
          <w:rFonts w:ascii="Arial" w:hAnsi="Arial" w:cs="Arial"/>
          <w:sz w:val="20"/>
          <w:lang w:val="ro-RO"/>
        </w:rPr>
        <w:t>scǎdere</w:t>
      </w:r>
      <w:r w:rsidRPr="00E66241">
        <w:rPr>
          <w:rFonts w:ascii="Arial" w:hAnsi="Arial" w:cs="Arial"/>
          <w:sz w:val="20"/>
          <w:lang w:val="ro-RO"/>
        </w:rPr>
        <w:t xml:space="preserve"> cu </w:t>
      </w:r>
      <w:r w:rsidR="0050259A">
        <w:rPr>
          <w:rFonts w:ascii="Arial" w:hAnsi="Arial" w:cs="Arial"/>
          <w:sz w:val="20"/>
          <w:lang w:val="ro-RO"/>
        </w:rPr>
        <w:t>5</w:t>
      </w:r>
      <w:r w:rsidRPr="00E66241">
        <w:rPr>
          <w:rFonts w:ascii="Arial" w:hAnsi="Arial" w:cs="Arial"/>
          <w:sz w:val="20"/>
          <w:lang w:val="ro-RO"/>
        </w:rPr>
        <w:t>,</w:t>
      </w:r>
      <w:r w:rsidR="0050259A">
        <w:rPr>
          <w:rFonts w:ascii="Arial" w:hAnsi="Arial" w:cs="Arial"/>
          <w:sz w:val="20"/>
          <w:lang w:val="ro-RO"/>
        </w:rPr>
        <w:t>8</w:t>
      </w:r>
      <w:r w:rsidRPr="00E66241">
        <w:rPr>
          <w:rFonts w:ascii="Arial" w:hAnsi="Arial" w:cs="Arial"/>
          <w:sz w:val="20"/>
          <w:lang w:val="ro-RO"/>
        </w:rPr>
        <w:t xml:space="preserve">% față de </w:t>
      </w:r>
      <w:r w:rsidR="007B1713">
        <w:rPr>
          <w:rFonts w:ascii="Arial" w:hAnsi="Arial" w:cs="Arial"/>
          <w:sz w:val="20"/>
          <w:lang w:val="ro-RO"/>
        </w:rPr>
        <w:t xml:space="preserve">trimestrul I </w:t>
      </w:r>
      <w:r w:rsidR="00980CE7" w:rsidRPr="003D1270">
        <w:rPr>
          <w:rFonts w:ascii="Arial" w:hAnsi="Arial" w:cs="Arial"/>
          <w:sz w:val="20"/>
          <w:lang w:val="ro-RO"/>
        </w:rPr>
        <w:t>202</w:t>
      </w:r>
      <w:r w:rsidR="0050259A">
        <w:rPr>
          <w:rFonts w:ascii="Arial" w:hAnsi="Arial" w:cs="Arial"/>
          <w:sz w:val="20"/>
          <w:lang w:val="ro-RO"/>
        </w:rPr>
        <w:t>4</w:t>
      </w:r>
      <w:r w:rsidRPr="00E66241">
        <w:rPr>
          <w:rFonts w:ascii="Arial" w:hAnsi="Arial" w:cs="Arial"/>
          <w:sz w:val="20"/>
          <w:lang w:val="ro-RO"/>
        </w:rPr>
        <w:t>; durata medie a șederii a fost de 1,</w:t>
      </w:r>
      <w:r w:rsidR="00BB6490">
        <w:rPr>
          <w:rFonts w:ascii="Arial" w:hAnsi="Arial" w:cs="Arial"/>
          <w:sz w:val="20"/>
          <w:lang w:val="ro-RO"/>
        </w:rPr>
        <w:t>5</w:t>
      </w:r>
      <w:r w:rsidR="0050259A">
        <w:rPr>
          <w:rFonts w:ascii="Arial" w:hAnsi="Arial" w:cs="Arial"/>
          <w:sz w:val="20"/>
          <w:lang w:val="ro-RO"/>
        </w:rPr>
        <w:t>9</w:t>
      </w:r>
      <w:r w:rsidRPr="00E66241">
        <w:rPr>
          <w:rFonts w:ascii="Arial" w:hAnsi="Arial" w:cs="Arial"/>
          <w:sz w:val="20"/>
          <w:lang w:val="ro-RO"/>
        </w:rPr>
        <w:t xml:space="preserve"> zile (1,</w:t>
      </w:r>
      <w:r w:rsidR="00BB6490">
        <w:rPr>
          <w:rFonts w:ascii="Arial" w:hAnsi="Arial" w:cs="Arial"/>
          <w:sz w:val="20"/>
          <w:lang w:val="ro-RO"/>
        </w:rPr>
        <w:t>5</w:t>
      </w:r>
      <w:r w:rsidR="008B3BFD">
        <w:rPr>
          <w:rFonts w:ascii="Arial" w:hAnsi="Arial" w:cs="Arial"/>
          <w:sz w:val="20"/>
          <w:lang w:val="ro-RO"/>
        </w:rPr>
        <w:t>8</w:t>
      </w:r>
      <w:r w:rsidRPr="00E66241">
        <w:rPr>
          <w:rFonts w:ascii="Arial" w:hAnsi="Arial" w:cs="Arial"/>
          <w:sz w:val="20"/>
          <w:lang w:val="ro-RO"/>
        </w:rPr>
        <w:t xml:space="preserve"> zile turişti români şi 1,</w:t>
      </w:r>
      <w:r w:rsidR="0050259A">
        <w:rPr>
          <w:rFonts w:ascii="Arial" w:hAnsi="Arial" w:cs="Arial"/>
          <w:sz w:val="20"/>
          <w:lang w:val="ro-RO"/>
        </w:rPr>
        <w:t>59</w:t>
      </w:r>
      <w:r w:rsidRPr="00E66241">
        <w:rPr>
          <w:rFonts w:ascii="Arial" w:hAnsi="Arial" w:cs="Arial"/>
          <w:sz w:val="20"/>
          <w:lang w:val="ro-RO"/>
        </w:rPr>
        <w:t xml:space="preserve"> zile turişti străini).</w:t>
      </w:r>
    </w:p>
    <w:p w:rsidR="00407011" w:rsidRDefault="00407011" w:rsidP="00330FD6">
      <w:pPr>
        <w:spacing w:line="264" w:lineRule="auto"/>
        <w:jc w:val="both"/>
        <w:rPr>
          <w:rFonts w:ascii="Arial" w:hAnsi="Arial" w:cs="Arial"/>
          <w:sz w:val="20"/>
          <w:lang w:val="ro-RO"/>
        </w:rPr>
      </w:pPr>
    </w:p>
    <w:p w:rsidR="003664D1" w:rsidRDefault="003664D1" w:rsidP="00330FD6">
      <w:pPr>
        <w:spacing w:line="264" w:lineRule="auto"/>
        <w:jc w:val="both"/>
        <w:rPr>
          <w:rFonts w:ascii="Arial" w:hAnsi="Arial" w:cs="Arial"/>
          <w:sz w:val="20"/>
          <w:lang w:val="ro-RO"/>
        </w:rPr>
      </w:pPr>
    </w:p>
    <w:p w:rsidR="003664D1" w:rsidRDefault="003664D1" w:rsidP="00330FD6">
      <w:pPr>
        <w:spacing w:line="264" w:lineRule="auto"/>
        <w:jc w:val="both"/>
        <w:rPr>
          <w:rFonts w:ascii="Arial" w:hAnsi="Arial" w:cs="Arial"/>
          <w:sz w:val="20"/>
          <w:lang w:val="ro-RO"/>
        </w:rPr>
      </w:pPr>
    </w:p>
    <w:p w:rsidR="00407011" w:rsidRDefault="00407011" w:rsidP="00330FD6">
      <w:pPr>
        <w:spacing w:line="264" w:lineRule="auto"/>
        <w:jc w:val="both"/>
        <w:rPr>
          <w:rFonts w:ascii="Arial" w:hAnsi="Arial" w:cs="Arial"/>
          <w:sz w:val="20"/>
          <w:lang w:val="ro-RO"/>
        </w:rPr>
      </w:pPr>
    </w:p>
    <w:p w:rsidR="00407011" w:rsidRPr="000359AA" w:rsidRDefault="00407011" w:rsidP="00407011">
      <w:pPr>
        <w:jc w:val="center"/>
        <w:rPr>
          <w:rFonts w:ascii="Arial" w:hAnsi="Arial" w:cs="Arial"/>
          <w:b/>
          <w:bCs/>
          <w:sz w:val="20"/>
          <w:lang w:val="ro-RO"/>
        </w:rPr>
      </w:pPr>
      <w:r w:rsidRPr="000359AA">
        <w:rPr>
          <w:rFonts w:ascii="Arial" w:hAnsi="Arial" w:cs="Arial"/>
          <w:b/>
          <w:bCs/>
          <w:sz w:val="20"/>
          <w:lang w:val="ro-RO"/>
        </w:rPr>
        <w:t xml:space="preserve">Evoluția </w:t>
      </w:r>
      <w:r>
        <w:rPr>
          <w:rFonts w:ascii="Arial" w:hAnsi="Arial" w:cs="Arial"/>
          <w:b/>
          <w:bCs/>
          <w:sz w:val="20"/>
          <w:lang w:val="ro-RO"/>
        </w:rPr>
        <w:t>i</w:t>
      </w:r>
      <w:r w:rsidRPr="008528BF">
        <w:rPr>
          <w:rFonts w:ascii="Arial" w:hAnsi="Arial" w:cs="Arial"/>
          <w:b/>
          <w:bCs/>
          <w:sz w:val="20"/>
          <w:lang w:val="ro-RO"/>
        </w:rPr>
        <w:t>ndicel</w:t>
      </w:r>
      <w:r>
        <w:rPr>
          <w:rFonts w:ascii="Arial" w:hAnsi="Arial" w:cs="Arial"/>
          <w:b/>
          <w:bCs/>
          <w:sz w:val="20"/>
          <w:lang w:val="ro-RO"/>
        </w:rPr>
        <w:t>ui</w:t>
      </w:r>
      <w:r w:rsidRPr="008528BF">
        <w:rPr>
          <w:rFonts w:ascii="Arial" w:hAnsi="Arial" w:cs="Arial"/>
          <w:b/>
          <w:bCs/>
          <w:sz w:val="20"/>
          <w:lang w:val="ro-RO"/>
        </w:rPr>
        <w:t xml:space="preserve"> de utilizare net</w:t>
      </w:r>
      <w:r>
        <w:rPr>
          <w:rFonts w:ascii="Arial" w:hAnsi="Arial" w:cs="Arial"/>
          <w:b/>
          <w:bCs/>
          <w:sz w:val="20"/>
          <w:lang w:val="ro-RO"/>
        </w:rPr>
        <w:t>ă</w:t>
      </w:r>
      <w:r w:rsidRPr="008528BF">
        <w:rPr>
          <w:rFonts w:ascii="Arial" w:hAnsi="Arial" w:cs="Arial"/>
          <w:b/>
          <w:bCs/>
          <w:sz w:val="20"/>
          <w:lang w:val="ro-RO"/>
        </w:rPr>
        <w:t xml:space="preserve"> a capacit</w:t>
      </w:r>
      <w:r>
        <w:rPr>
          <w:rFonts w:ascii="Arial" w:hAnsi="Arial" w:cs="Arial"/>
          <w:b/>
          <w:bCs/>
          <w:sz w:val="20"/>
          <w:lang w:val="ro-RO"/>
        </w:rPr>
        <w:t>ăț</w:t>
      </w:r>
      <w:r w:rsidRPr="008528BF">
        <w:rPr>
          <w:rFonts w:ascii="Arial" w:hAnsi="Arial" w:cs="Arial"/>
          <w:b/>
          <w:bCs/>
          <w:sz w:val="20"/>
          <w:lang w:val="ro-RO"/>
        </w:rPr>
        <w:t>ii de cazare turistic</w:t>
      </w:r>
      <w:r>
        <w:rPr>
          <w:rFonts w:ascii="Arial" w:hAnsi="Arial" w:cs="Arial"/>
          <w:b/>
          <w:bCs/>
          <w:sz w:val="20"/>
          <w:lang w:val="ro-RO"/>
        </w:rPr>
        <w:t>ă</w:t>
      </w:r>
      <w:r w:rsidRPr="008528BF">
        <w:rPr>
          <w:rFonts w:ascii="Arial" w:hAnsi="Arial" w:cs="Arial"/>
          <w:b/>
          <w:bCs/>
          <w:sz w:val="20"/>
          <w:lang w:val="ro-RO"/>
        </w:rPr>
        <w:t xml:space="preserve"> </w:t>
      </w:r>
      <w:r>
        <w:rPr>
          <w:rFonts w:ascii="Arial" w:hAnsi="Arial" w:cs="Arial"/>
          <w:b/>
          <w:bCs/>
          <w:sz w:val="20"/>
          <w:lang w:val="ro-RO"/>
        </w:rPr>
        <w:t>î</w:t>
      </w:r>
      <w:r w:rsidRPr="008528BF">
        <w:rPr>
          <w:rFonts w:ascii="Arial" w:hAnsi="Arial" w:cs="Arial"/>
          <w:b/>
          <w:bCs/>
          <w:sz w:val="20"/>
          <w:lang w:val="ro-RO"/>
        </w:rPr>
        <w:t>n func</w:t>
      </w:r>
      <w:r>
        <w:rPr>
          <w:rFonts w:ascii="Arial" w:hAnsi="Arial" w:cs="Arial"/>
          <w:b/>
          <w:bCs/>
          <w:sz w:val="20"/>
          <w:lang w:val="ro-RO"/>
        </w:rPr>
        <w:t>ț</w:t>
      </w:r>
      <w:r w:rsidRPr="008528BF">
        <w:rPr>
          <w:rFonts w:ascii="Arial" w:hAnsi="Arial" w:cs="Arial"/>
          <w:b/>
          <w:bCs/>
          <w:sz w:val="20"/>
          <w:lang w:val="ro-RO"/>
        </w:rPr>
        <w:t>iune</w:t>
      </w:r>
      <w:r w:rsidRPr="000359AA">
        <w:rPr>
          <w:rFonts w:ascii="Arial" w:hAnsi="Arial" w:cs="Arial"/>
          <w:b/>
          <w:bCs/>
          <w:sz w:val="20"/>
          <w:lang w:val="ro-RO"/>
        </w:rPr>
        <w:t>,</w:t>
      </w:r>
    </w:p>
    <w:p w:rsidR="00407011" w:rsidRDefault="00407011" w:rsidP="00407011">
      <w:pPr>
        <w:jc w:val="center"/>
        <w:rPr>
          <w:rFonts w:ascii="Arial" w:hAnsi="Arial" w:cs="Arial"/>
          <w:b/>
          <w:bCs/>
          <w:sz w:val="20"/>
          <w:lang w:val="ro-RO"/>
        </w:rPr>
      </w:pPr>
      <w:r w:rsidRPr="000359AA">
        <w:rPr>
          <w:rFonts w:ascii="Arial" w:hAnsi="Arial" w:cs="Arial"/>
          <w:b/>
          <w:bCs/>
          <w:sz w:val="20"/>
          <w:lang w:val="ro-RO"/>
        </w:rPr>
        <w:t xml:space="preserve">în </w:t>
      </w:r>
      <w:r w:rsidRPr="00D04C6D">
        <w:rPr>
          <w:rFonts w:ascii="Arial" w:hAnsi="Arial" w:cs="Arial"/>
          <w:b/>
          <w:bCs/>
          <w:sz w:val="20"/>
          <w:lang w:val="ro-RO"/>
        </w:rPr>
        <w:t xml:space="preserve">perioada </w:t>
      </w:r>
      <w:r w:rsidR="000B56AF">
        <w:rPr>
          <w:rFonts w:ascii="Arial" w:hAnsi="Arial" w:cs="Arial"/>
          <w:b/>
          <w:sz w:val="20"/>
          <w:lang w:val="ro-RO"/>
        </w:rPr>
        <w:t>ianuarie</w:t>
      </w:r>
      <w:r w:rsidRPr="005F1562">
        <w:rPr>
          <w:rFonts w:ascii="Arial" w:hAnsi="Arial" w:cs="Arial"/>
          <w:sz w:val="20"/>
          <w:lang w:val="ro-RO"/>
        </w:rPr>
        <w:t xml:space="preserve"> </w:t>
      </w:r>
      <w:r w:rsidRPr="00D04C6D">
        <w:rPr>
          <w:rFonts w:ascii="Arial" w:hAnsi="Arial" w:cs="Arial"/>
          <w:b/>
          <w:bCs/>
          <w:sz w:val="20"/>
          <w:lang w:val="ro-RO"/>
        </w:rPr>
        <w:t>20</w:t>
      </w:r>
      <w:r>
        <w:rPr>
          <w:rFonts w:ascii="Arial" w:hAnsi="Arial" w:cs="Arial"/>
          <w:b/>
          <w:bCs/>
          <w:sz w:val="20"/>
          <w:lang w:val="ro-RO"/>
        </w:rPr>
        <w:t>2</w:t>
      </w:r>
      <w:r w:rsidR="000B56AF">
        <w:rPr>
          <w:rFonts w:ascii="Arial" w:hAnsi="Arial" w:cs="Arial"/>
          <w:b/>
          <w:bCs/>
          <w:sz w:val="20"/>
          <w:lang w:val="ro-RO"/>
        </w:rPr>
        <w:t>2</w:t>
      </w:r>
      <w:r w:rsidRPr="00D04C6D">
        <w:rPr>
          <w:rFonts w:ascii="Arial" w:hAnsi="Arial" w:cs="Arial"/>
          <w:b/>
          <w:bCs/>
          <w:sz w:val="20"/>
          <w:lang w:val="ro-RO"/>
        </w:rPr>
        <w:t xml:space="preserve"> – </w:t>
      </w:r>
      <w:r w:rsidR="007B1713">
        <w:rPr>
          <w:rFonts w:ascii="Arial" w:hAnsi="Arial" w:cs="Arial"/>
          <w:b/>
          <w:sz w:val="20"/>
          <w:lang w:val="ro-RO"/>
        </w:rPr>
        <w:t>martie</w:t>
      </w:r>
      <w:r w:rsidRPr="005F1562">
        <w:rPr>
          <w:rFonts w:ascii="Arial" w:hAnsi="Arial" w:cs="Arial"/>
          <w:sz w:val="20"/>
          <w:lang w:val="ro-RO"/>
        </w:rPr>
        <w:t xml:space="preserve"> </w:t>
      </w:r>
      <w:r w:rsidRPr="000359AA">
        <w:rPr>
          <w:rFonts w:ascii="Arial" w:hAnsi="Arial" w:cs="Arial"/>
          <w:b/>
          <w:bCs/>
          <w:sz w:val="20"/>
          <w:lang w:val="ro-RO"/>
        </w:rPr>
        <w:t>202</w:t>
      </w:r>
      <w:r w:rsidR="0050259A">
        <w:rPr>
          <w:rFonts w:ascii="Arial" w:hAnsi="Arial" w:cs="Arial"/>
          <w:b/>
          <w:bCs/>
          <w:sz w:val="20"/>
          <w:lang w:val="ro-RO"/>
        </w:rPr>
        <w:t>5</w:t>
      </w:r>
    </w:p>
    <w:p w:rsidR="008B3BFD" w:rsidRDefault="008B3BFD" w:rsidP="008B3BFD">
      <w:pPr>
        <w:ind w:firstLine="709"/>
        <w:rPr>
          <w:rFonts w:ascii="Arial" w:hAnsi="Arial" w:cs="Arial"/>
          <w:b/>
          <w:bCs/>
          <w:sz w:val="20"/>
          <w:lang w:val="ro-RO"/>
        </w:rPr>
      </w:pPr>
    </w:p>
    <w:p w:rsidR="008B3BFD" w:rsidRDefault="008B3BFD" w:rsidP="008B3BFD">
      <w:pPr>
        <w:ind w:firstLine="709"/>
        <w:rPr>
          <w:rFonts w:ascii="Arial" w:hAnsi="Arial" w:cs="Arial"/>
          <w:b/>
          <w:bCs/>
          <w:sz w:val="20"/>
          <w:lang w:val="ro-RO"/>
        </w:rPr>
      </w:pPr>
    </w:p>
    <w:p w:rsidR="008B3BFD" w:rsidRDefault="008B3BFD" w:rsidP="008B3BFD">
      <w:pPr>
        <w:ind w:firstLine="709"/>
        <w:rPr>
          <w:rFonts w:ascii="Arial" w:hAnsi="Arial" w:cs="Arial"/>
          <w:b/>
          <w:bCs/>
          <w:sz w:val="20"/>
          <w:lang w:val="ro-RO"/>
        </w:rPr>
      </w:pPr>
      <w:r>
        <w:rPr>
          <w:rFonts w:ascii="Arial" w:hAnsi="Arial" w:cs="Arial"/>
          <w:b/>
          <w:bCs/>
          <w:sz w:val="20"/>
          <w:lang w:val="ro-RO"/>
        </w:rPr>
        <w:t>Fig.1</w:t>
      </w:r>
    </w:p>
    <w:p w:rsidR="0050259A" w:rsidRDefault="00CE30E3" w:rsidP="008B3BFD">
      <w:pPr>
        <w:ind w:firstLine="709"/>
        <w:rPr>
          <w:rFonts w:ascii="Arial" w:hAnsi="Arial" w:cs="Arial"/>
          <w:b/>
          <w:bCs/>
          <w:sz w:val="20"/>
          <w:lang w:val="ro-RO"/>
        </w:rPr>
      </w:pPr>
      <w:r>
        <w:rPr>
          <w:rFonts w:ascii="Arial" w:hAnsi="Arial" w:cs="Arial"/>
          <w:b/>
          <w:bCs/>
          <w:noProof/>
          <w:sz w:val="20"/>
          <w:lang w:val="en-GB" w:eastAsia="en-GB"/>
        </w:rPr>
        <w:drawing>
          <wp:inline distT="0" distB="0" distL="0" distR="0" wp14:anchorId="29759F89">
            <wp:extent cx="5806820" cy="32289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1860" cy="3231777"/>
                    </a:xfrm>
                    <a:prstGeom prst="rect">
                      <a:avLst/>
                    </a:prstGeom>
                    <a:noFill/>
                  </pic:spPr>
                </pic:pic>
              </a:graphicData>
            </a:graphic>
          </wp:inline>
        </w:drawing>
      </w:r>
    </w:p>
    <w:p w:rsidR="0050259A" w:rsidRDefault="0050259A" w:rsidP="008B3BFD">
      <w:pPr>
        <w:ind w:firstLine="709"/>
        <w:rPr>
          <w:rFonts w:ascii="Arial" w:hAnsi="Arial" w:cs="Arial"/>
          <w:b/>
          <w:bCs/>
          <w:sz w:val="20"/>
          <w:lang w:val="ro-RO"/>
        </w:rPr>
      </w:pPr>
    </w:p>
    <w:p w:rsidR="008B3BFD" w:rsidRDefault="008B3BFD" w:rsidP="00407011">
      <w:pPr>
        <w:jc w:val="center"/>
        <w:rPr>
          <w:rFonts w:ascii="Arial" w:hAnsi="Arial" w:cs="Arial"/>
          <w:b/>
          <w:bCs/>
          <w:sz w:val="20"/>
          <w:lang w:val="ro-RO"/>
        </w:rPr>
      </w:pPr>
    </w:p>
    <w:p w:rsidR="008B3BFD" w:rsidRDefault="008B3BFD" w:rsidP="00407011">
      <w:pPr>
        <w:jc w:val="center"/>
        <w:rPr>
          <w:rFonts w:ascii="Arial" w:hAnsi="Arial" w:cs="Arial"/>
          <w:b/>
          <w:bCs/>
          <w:sz w:val="20"/>
          <w:lang w:val="ro-RO"/>
        </w:rPr>
      </w:pPr>
    </w:p>
    <w:p w:rsidR="00F97F9B" w:rsidRDefault="00F97F9B" w:rsidP="007B1713">
      <w:pPr>
        <w:jc w:val="center"/>
        <w:rPr>
          <w:rFonts w:ascii="Arial" w:hAnsi="Arial" w:cs="Arial"/>
          <w:b/>
          <w:bCs/>
          <w:sz w:val="20"/>
          <w:lang w:val="ro-RO"/>
        </w:rPr>
      </w:pPr>
    </w:p>
    <w:p w:rsidR="00407011" w:rsidRDefault="00407011" w:rsidP="00407011">
      <w:pPr>
        <w:jc w:val="center"/>
        <w:rPr>
          <w:rFonts w:ascii="Arial" w:hAnsi="Arial" w:cs="Arial"/>
          <w:sz w:val="20"/>
          <w:lang w:val="ro-RO"/>
        </w:rPr>
      </w:pPr>
    </w:p>
    <w:p w:rsidR="00407011" w:rsidRDefault="00407011" w:rsidP="00407011">
      <w:pPr>
        <w:jc w:val="center"/>
        <w:rPr>
          <w:rFonts w:ascii="Arial" w:hAnsi="Arial" w:cs="Arial"/>
          <w:sz w:val="20"/>
          <w:lang w:val="ro-RO"/>
        </w:rPr>
      </w:pPr>
    </w:p>
    <w:p w:rsidR="000B56AF" w:rsidRDefault="000B56AF" w:rsidP="00330FD6">
      <w:pPr>
        <w:spacing w:line="264" w:lineRule="auto"/>
        <w:jc w:val="both"/>
        <w:rPr>
          <w:rFonts w:ascii="Arial" w:hAnsi="Arial" w:cs="Arial"/>
          <w:sz w:val="20"/>
          <w:lang w:val="ro-RO"/>
        </w:rPr>
      </w:pPr>
    </w:p>
    <w:p w:rsidR="000B56AF" w:rsidRDefault="000B56AF" w:rsidP="00330FD6">
      <w:pPr>
        <w:spacing w:line="264" w:lineRule="auto"/>
        <w:jc w:val="both"/>
        <w:rPr>
          <w:rFonts w:ascii="Arial" w:hAnsi="Arial" w:cs="Arial"/>
          <w:sz w:val="20"/>
          <w:lang w:val="ro-RO"/>
        </w:rPr>
      </w:pPr>
    </w:p>
    <w:p w:rsidR="000B56AF" w:rsidRDefault="000B56AF" w:rsidP="00330FD6">
      <w:pPr>
        <w:spacing w:line="264" w:lineRule="auto"/>
        <w:jc w:val="both"/>
        <w:rPr>
          <w:rFonts w:ascii="Arial" w:hAnsi="Arial" w:cs="Arial"/>
          <w:sz w:val="20"/>
          <w:lang w:val="ro-RO"/>
        </w:rPr>
      </w:pPr>
    </w:p>
    <w:p w:rsidR="000B56AF" w:rsidRDefault="000B56AF" w:rsidP="00330FD6">
      <w:pPr>
        <w:spacing w:line="264" w:lineRule="auto"/>
        <w:jc w:val="both"/>
        <w:rPr>
          <w:rFonts w:ascii="Arial" w:hAnsi="Arial" w:cs="Arial"/>
          <w:sz w:val="20"/>
          <w:lang w:val="ro-RO"/>
        </w:rPr>
      </w:pPr>
    </w:p>
    <w:p w:rsidR="000B56AF" w:rsidRPr="00E66241" w:rsidRDefault="000B56AF" w:rsidP="00330FD6">
      <w:pPr>
        <w:spacing w:line="264" w:lineRule="auto"/>
        <w:jc w:val="both"/>
        <w:rPr>
          <w:rFonts w:ascii="Arial" w:hAnsi="Arial" w:cs="Arial"/>
          <w:sz w:val="20"/>
          <w:lang w:val="ro-RO"/>
        </w:rPr>
      </w:pPr>
    </w:p>
    <w:p w:rsidR="00330FD6" w:rsidRDefault="00330FD6" w:rsidP="008C586A">
      <w:pPr>
        <w:jc w:val="both"/>
        <w:rPr>
          <w:rFonts w:ascii="Arial" w:hAnsi="Arial" w:cs="Arial"/>
          <w:sz w:val="20"/>
          <w:lang w:val="ro-RO"/>
        </w:rPr>
      </w:pPr>
    </w:p>
    <w:p w:rsidR="00330FD6" w:rsidRPr="002D134C" w:rsidRDefault="00330FD6" w:rsidP="008C586A">
      <w:pPr>
        <w:jc w:val="both"/>
        <w:rPr>
          <w:rFonts w:ascii="Arial" w:hAnsi="Arial" w:cs="Arial"/>
          <w:sz w:val="20"/>
          <w:lang w:val="ro-RO"/>
        </w:rPr>
      </w:pPr>
    </w:p>
    <w:p w:rsidR="008C586A" w:rsidRPr="002D134C" w:rsidRDefault="008C586A" w:rsidP="008C586A">
      <w:pPr>
        <w:pBdr>
          <w:top w:val="single" w:sz="4" w:space="1" w:color="auto"/>
          <w:left w:val="single" w:sz="4" w:space="4" w:color="auto"/>
          <w:bottom w:val="single" w:sz="4" w:space="1" w:color="auto"/>
          <w:right w:val="single" w:sz="4" w:space="4" w:color="auto"/>
        </w:pBdr>
        <w:jc w:val="both"/>
        <w:rPr>
          <w:rFonts w:ascii="Arial" w:hAnsi="Arial" w:cs="Arial"/>
          <w:b/>
          <w:i/>
          <w:sz w:val="18"/>
          <w:szCs w:val="18"/>
          <w:u w:val="single"/>
          <w:lang w:val="ro-RO"/>
        </w:rPr>
      </w:pPr>
      <w:r w:rsidRPr="002D134C">
        <w:rPr>
          <w:rFonts w:ascii="Arial" w:hAnsi="Arial" w:cs="Arial"/>
          <w:b/>
          <w:i/>
          <w:sz w:val="18"/>
          <w:szCs w:val="18"/>
          <w:u w:val="single"/>
          <w:lang w:val="ro-RO"/>
        </w:rPr>
        <w:t>PRECIZĂRI METODOLOGICE</w:t>
      </w:r>
    </w:p>
    <w:p w:rsidR="008C586A" w:rsidRPr="002D134C" w:rsidRDefault="008C586A" w:rsidP="008C586A">
      <w:pPr>
        <w:pBdr>
          <w:top w:val="single" w:sz="4" w:space="1" w:color="auto"/>
          <w:left w:val="single" w:sz="4" w:space="4" w:color="auto"/>
          <w:bottom w:val="single" w:sz="4" w:space="1" w:color="auto"/>
          <w:right w:val="single" w:sz="4" w:space="4" w:color="auto"/>
        </w:pBdr>
        <w:jc w:val="both"/>
        <w:rPr>
          <w:rFonts w:ascii="Arial" w:hAnsi="Arial" w:cs="Arial"/>
          <w:sz w:val="18"/>
          <w:szCs w:val="18"/>
          <w:lang w:val="ro-RO"/>
        </w:rPr>
      </w:pPr>
      <w:r w:rsidRPr="002D134C">
        <w:rPr>
          <w:rFonts w:ascii="Arial" w:hAnsi="Arial" w:cs="Arial"/>
          <w:sz w:val="18"/>
          <w:szCs w:val="18"/>
          <w:lang w:val="ro-RO"/>
        </w:rPr>
        <w:t xml:space="preserve">1. </w:t>
      </w:r>
      <w:r w:rsidRPr="002D134C">
        <w:rPr>
          <w:rFonts w:ascii="Arial" w:hAnsi="Arial" w:cs="Arial"/>
          <w:b/>
          <w:sz w:val="18"/>
          <w:szCs w:val="18"/>
          <w:lang w:val="ro-RO"/>
        </w:rPr>
        <w:t>Sursa datelor</w:t>
      </w:r>
      <w:r w:rsidRPr="002D134C">
        <w:rPr>
          <w:rFonts w:ascii="Arial" w:hAnsi="Arial" w:cs="Arial"/>
          <w:sz w:val="18"/>
          <w:szCs w:val="18"/>
          <w:lang w:val="ro-RO"/>
        </w:rPr>
        <w:t xml:space="preserve"> o constituie cercetarea statistică lunară referitoare la „Frecventarea structurilor de primire turistică cu funcțiuni de cazare” (TURISM 1 A) , în conformitate cu Directiva Consiliului European nr.57/1995 referitoare la colectarea informațiilor statistice în domeniul turismului.</w:t>
      </w:r>
    </w:p>
    <w:p w:rsidR="008C586A" w:rsidRPr="002D134C" w:rsidRDefault="008C586A" w:rsidP="008C586A">
      <w:pPr>
        <w:pBdr>
          <w:top w:val="single" w:sz="4" w:space="1" w:color="auto"/>
          <w:left w:val="single" w:sz="4" w:space="4" w:color="auto"/>
          <w:bottom w:val="single" w:sz="4" w:space="1" w:color="auto"/>
          <w:right w:val="single" w:sz="4" w:space="4" w:color="auto"/>
        </w:pBdr>
        <w:jc w:val="both"/>
        <w:rPr>
          <w:rFonts w:ascii="Arial" w:hAnsi="Arial" w:cs="Arial"/>
          <w:sz w:val="18"/>
          <w:szCs w:val="18"/>
          <w:lang w:val="ro-RO"/>
        </w:rPr>
      </w:pPr>
      <w:r w:rsidRPr="002D134C">
        <w:rPr>
          <w:rFonts w:ascii="Arial" w:hAnsi="Arial" w:cs="Arial"/>
          <w:b/>
          <w:sz w:val="18"/>
          <w:szCs w:val="18"/>
          <w:lang w:val="ro-RO"/>
        </w:rPr>
        <w:t>Sosirea unui turist</w:t>
      </w:r>
      <w:r w:rsidRPr="002D134C">
        <w:rPr>
          <w:rFonts w:ascii="Arial" w:hAnsi="Arial" w:cs="Arial"/>
          <w:sz w:val="18"/>
          <w:szCs w:val="18"/>
          <w:lang w:val="ro-RO"/>
        </w:rPr>
        <w:t xml:space="preserve"> într-o structură de primire turistică cu funcțiuni de cazare turistică se înregistrează când o persoană este înregistrată în registrul structurii respective, pentru a fi găzduită una sau mai multe nopți. În fiecare structură de primire turistică cu funcțiuni de cazare turistică se consideră o singură sosire pe turist, indiferent de numărul de înnoptări rezultate din șederea sa neîntreruptă.</w:t>
      </w:r>
    </w:p>
    <w:p w:rsidR="008C586A" w:rsidRPr="002D134C" w:rsidRDefault="008C586A" w:rsidP="008C586A">
      <w:pPr>
        <w:pBdr>
          <w:top w:val="single" w:sz="4" w:space="1" w:color="auto"/>
          <w:left w:val="single" w:sz="4" w:space="4" w:color="auto"/>
          <w:bottom w:val="single" w:sz="4" w:space="1" w:color="auto"/>
          <w:right w:val="single" w:sz="4" w:space="4" w:color="auto"/>
        </w:pBdr>
        <w:jc w:val="both"/>
        <w:rPr>
          <w:rFonts w:ascii="Arial" w:hAnsi="Arial" w:cs="Arial"/>
          <w:sz w:val="18"/>
          <w:szCs w:val="18"/>
          <w:lang w:val="ro-RO"/>
        </w:rPr>
      </w:pPr>
      <w:r w:rsidRPr="002D134C">
        <w:rPr>
          <w:rFonts w:ascii="Arial" w:hAnsi="Arial" w:cs="Arial"/>
          <w:b/>
          <w:sz w:val="18"/>
          <w:szCs w:val="18"/>
          <w:lang w:val="ro-RO"/>
        </w:rPr>
        <w:t>Înnoptarea</w:t>
      </w:r>
      <w:r w:rsidRPr="002D134C">
        <w:rPr>
          <w:rFonts w:ascii="Arial" w:hAnsi="Arial" w:cs="Arial"/>
          <w:sz w:val="18"/>
          <w:szCs w:val="18"/>
          <w:lang w:val="ro-RO"/>
        </w:rPr>
        <w:t xml:space="preserve"> reprezintă intervalul de 24  de ore, începând cu ora hotelieră, pentru care o persoană este înregistrată în evidența structurii de cazare turistică și beneficiază de găzduire în contul tarifului aferent spațiului ocupat, chiar dacă durata de ședere efectivă este inferioară intervalului menționat. Sunt incluse aici și înnoptările aferente paturilor instalate suplimentar (plătite de turiști).</w:t>
      </w:r>
    </w:p>
    <w:p w:rsidR="008C586A" w:rsidRPr="002D134C" w:rsidRDefault="008C586A" w:rsidP="008C586A">
      <w:pPr>
        <w:pBdr>
          <w:top w:val="single" w:sz="4" w:space="1" w:color="auto"/>
          <w:left w:val="single" w:sz="4" w:space="4" w:color="auto"/>
          <w:bottom w:val="single" w:sz="4" w:space="1" w:color="auto"/>
          <w:right w:val="single" w:sz="4" w:space="4" w:color="auto"/>
        </w:pBdr>
        <w:jc w:val="both"/>
        <w:rPr>
          <w:rFonts w:ascii="Arial" w:hAnsi="Arial" w:cs="Arial"/>
          <w:sz w:val="18"/>
          <w:szCs w:val="18"/>
          <w:lang w:val="ro-RO"/>
        </w:rPr>
      </w:pPr>
      <w:r w:rsidRPr="002D134C">
        <w:rPr>
          <w:rFonts w:ascii="Arial" w:hAnsi="Arial" w:cs="Arial"/>
          <w:b/>
          <w:sz w:val="18"/>
          <w:szCs w:val="18"/>
          <w:lang w:val="ro-RO"/>
        </w:rPr>
        <w:t>Indicele de utilizare netă</w:t>
      </w:r>
      <w:r w:rsidRPr="002D134C">
        <w:rPr>
          <w:rFonts w:ascii="Arial" w:hAnsi="Arial" w:cs="Arial"/>
          <w:sz w:val="18"/>
          <w:szCs w:val="18"/>
          <w:lang w:val="ro-RO"/>
        </w:rPr>
        <w:t xml:space="preserve"> a capacității de cazare turistică în funcțiune, se calculează prin raportarea numărului de înnoptări realizate, la capacitatea de cazare turistică în funcțiune, din perioada respectivă.</w:t>
      </w:r>
    </w:p>
    <w:p w:rsidR="008C586A" w:rsidRPr="002D134C" w:rsidRDefault="008C586A" w:rsidP="008C586A">
      <w:pPr>
        <w:pBdr>
          <w:top w:val="single" w:sz="4" w:space="1" w:color="auto"/>
          <w:left w:val="single" w:sz="4" w:space="4" w:color="auto"/>
          <w:bottom w:val="single" w:sz="4" w:space="1" w:color="auto"/>
          <w:right w:val="single" w:sz="4" w:space="4" w:color="auto"/>
        </w:pBdr>
        <w:jc w:val="both"/>
        <w:rPr>
          <w:rFonts w:ascii="Arial" w:hAnsi="Arial" w:cs="Arial"/>
          <w:sz w:val="18"/>
          <w:szCs w:val="18"/>
          <w:lang w:val="ro-RO"/>
        </w:rPr>
      </w:pPr>
      <w:r w:rsidRPr="002D134C">
        <w:rPr>
          <w:rFonts w:ascii="Arial" w:hAnsi="Arial" w:cs="Arial"/>
          <w:sz w:val="18"/>
          <w:szCs w:val="18"/>
          <w:lang w:val="ro-RO"/>
        </w:rPr>
        <w:t>2. Cercetarea statistică referitoare la „Frecventarea structurilor de primire turistică cu funcțiuni de cazare” se adresează tuturor structurilor de primire turistică cu o capacitate de cazare de minim 10 locuri pat care funcționează în luna respectivă.</w:t>
      </w:r>
    </w:p>
    <w:p w:rsidR="008C586A" w:rsidRPr="002D134C" w:rsidRDefault="008C586A" w:rsidP="008C586A">
      <w:pPr>
        <w:pBdr>
          <w:top w:val="single" w:sz="4" w:space="1" w:color="auto"/>
          <w:left w:val="single" w:sz="4" w:space="4" w:color="auto"/>
          <w:bottom w:val="single" w:sz="4" w:space="1" w:color="auto"/>
          <w:right w:val="single" w:sz="4" w:space="4" w:color="auto"/>
        </w:pBdr>
        <w:spacing w:line="264" w:lineRule="auto"/>
        <w:jc w:val="both"/>
        <w:rPr>
          <w:rFonts w:ascii="Arial" w:hAnsi="Arial" w:cs="Arial"/>
          <w:b/>
          <w:sz w:val="18"/>
          <w:szCs w:val="18"/>
          <w:lang w:val="ro-RO"/>
          <w14:textOutline w14:w="5270" w14:cap="flat" w14:cmpd="sng" w14:algn="ctr">
            <w14:solidFill>
              <w14:schemeClr w14:val="accent1">
                <w14:shade w14:val="88000"/>
                <w14:satMod w14:val="110000"/>
              </w14:schemeClr>
            </w14:solidFill>
            <w14:prstDash w14:val="solid"/>
            <w14:round/>
          </w14:textOutline>
        </w:rPr>
      </w:pPr>
      <w:r w:rsidRPr="002D134C">
        <w:rPr>
          <w:rFonts w:ascii="Arial" w:hAnsi="Arial" w:cs="Arial"/>
          <w:sz w:val="18"/>
          <w:szCs w:val="18"/>
          <w:lang w:val="ro-RO"/>
        </w:rPr>
        <w:t xml:space="preserve">3. </w:t>
      </w:r>
      <w:r w:rsidRPr="002D134C">
        <w:rPr>
          <w:rFonts w:ascii="Arial" w:hAnsi="Arial" w:cs="Arial"/>
          <w:b/>
          <w:sz w:val="18"/>
          <w:szCs w:val="18"/>
          <w:lang w:val="ro-RO"/>
        </w:rPr>
        <w:t>Datele sunt provizorii și periodic pot fi revizuite</w:t>
      </w:r>
      <w:r w:rsidRPr="002D134C">
        <w:rPr>
          <w:rFonts w:ascii="Arial" w:hAnsi="Arial" w:cs="Arial"/>
          <w:sz w:val="18"/>
          <w:szCs w:val="18"/>
          <w:lang w:val="ro-RO"/>
        </w:rPr>
        <w:t xml:space="preserve"> pe baza rectificărilor ce se efectuează retroactiv de către operatorii economici.</w:t>
      </w:r>
    </w:p>
    <w:p w:rsidR="00CE61F8" w:rsidRPr="00330FD6" w:rsidRDefault="00CE61F8" w:rsidP="00330FD6">
      <w:pPr>
        <w:jc w:val="both"/>
        <w:rPr>
          <w:rFonts w:ascii="Arial" w:hAnsi="Arial" w:cs="Arial"/>
          <w:b/>
          <w:i/>
          <w:sz w:val="20"/>
          <w:lang w:val="ro-RO"/>
        </w:rPr>
      </w:pPr>
    </w:p>
    <w:sectPr w:rsidR="00CE61F8" w:rsidRPr="00330FD6" w:rsidSect="004F7DDC">
      <w:headerReference w:type="default" r:id="rId9"/>
      <w:pgSz w:w="11906" w:h="16838"/>
      <w:pgMar w:top="567" w:right="709"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7D6" w:rsidRDefault="00CC77D6" w:rsidP="008C1B20">
      <w:r>
        <w:separator/>
      </w:r>
    </w:p>
  </w:endnote>
  <w:endnote w:type="continuationSeparator" w:id="0">
    <w:p w:rsidR="00CC77D6" w:rsidRDefault="00CC77D6" w:rsidP="008C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7D6" w:rsidRDefault="00CC77D6" w:rsidP="008C1B20">
      <w:r>
        <w:separator/>
      </w:r>
    </w:p>
  </w:footnote>
  <w:footnote w:type="continuationSeparator" w:id="0">
    <w:p w:rsidR="00CC77D6" w:rsidRDefault="00CC77D6" w:rsidP="008C1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bottom w:val="single" w:sz="4" w:space="0" w:color="auto"/>
      </w:tblBorders>
      <w:tblLayout w:type="fixed"/>
      <w:tblLook w:val="01E0" w:firstRow="1" w:lastRow="1" w:firstColumn="1" w:lastColumn="1" w:noHBand="0" w:noVBand="0"/>
    </w:tblPr>
    <w:tblGrid>
      <w:gridCol w:w="1417"/>
      <w:gridCol w:w="3969"/>
      <w:gridCol w:w="4253"/>
    </w:tblGrid>
    <w:tr w:rsidR="00CC77D6" w:rsidRPr="00446E09" w:rsidTr="009979AD">
      <w:trPr>
        <w:trHeight w:val="1478"/>
      </w:trPr>
      <w:tc>
        <w:tcPr>
          <w:tcW w:w="1417" w:type="dxa"/>
          <w:vAlign w:val="center"/>
        </w:tcPr>
        <w:p w:rsidR="00CC77D6" w:rsidRPr="00446E09" w:rsidRDefault="00CC77D6" w:rsidP="00D272C3">
          <w:pPr>
            <w:pStyle w:val="Header"/>
            <w:rPr>
              <w:rFonts w:cstheme="minorHAnsi"/>
            </w:rPr>
          </w:pPr>
          <w:r>
            <w:rPr>
              <w:rFonts w:cstheme="minorHAnsi"/>
              <w:noProof/>
              <w:lang w:val="en-GB" w:eastAsia="en-GB"/>
            </w:rPr>
            <w:drawing>
              <wp:inline distT="0" distB="0" distL="0" distR="0" wp14:anchorId="75102F5C" wp14:editId="08F5D86F">
                <wp:extent cx="854110" cy="854110"/>
                <wp:effectExtent l="0" t="0" r="3175" b="317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INS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5353" cy="855353"/>
                        </a:xfrm>
                        <a:prstGeom prst="rect">
                          <a:avLst/>
                        </a:prstGeom>
                      </pic:spPr>
                    </pic:pic>
                  </a:graphicData>
                </a:graphic>
              </wp:inline>
            </w:drawing>
          </w:r>
        </w:p>
      </w:tc>
      <w:tc>
        <w:tcPr>
          <w:tcW w:w="3969" w:type="dxa"/>
          <w:vAlign w:val="center"/>
        </w:tcPr>
        <w:p w:rsidR="00CC77D6" w:rsidRPr="00446E09" w:rsidRDefault="00CC77D6" w:rsidP="00D272C3">
          <w:pPr>
            <w:pStyle w:val="Header"/>
            <w:rPr>
              <w:rFonts w:cstheme="minorHAnsi"/>
              <w:b/>
              <w:sz w:val="26"/>
              <w:szCs w:val="26"/>
            </w:rPr>
          </w:pPr>
          <w:r w:rsidRPr="00446E09">
            <w:rPr>
              <w:rFonts w:cstheme="minorHAnsi"/>
              <w:b/>
              <w:sz w:val="26"/>
              <w:szCs w:val="26"/>
            </w:rPr>
            <w:t>Institutul Na</w:t>
          </w:r>
          <w:r>
            <w:rPr>
              <w:rFonts w:cstheme="minorHAnsi"/>
              <w:b/>
              <w:sz w:val="26"/>
              <w:szCs w:val="26"/>
            </w:rPr>
            <w:t>ț</w:t>
          </w:r>
          <w:r w:rsidRPr="00446E09">
            <w:rPr>
              <w:rFonts w:cstheme="minorHAnsi"/>
              <w:b/>
              <w:sz w:val="26"/>
              <w:szCs w:val="26"/>
            </w:rPr>
            <w:t>ional de Statistică</w:t>
          </w:r>
        </w:p>
        <w:p w:rsidR="00CC77D6" w:rsidRPr="00446E09" w:rsidRDefault="00CC77D6" w:rsidP="00D272C3">
          <w:pPr>
            <w:pStyle w:val="Header"/>
            <w:rPr>
              <w:rFonts w:cstheme="minorHAnsi"/>
              <w:b/>
              <w:sz w:val="24"/>
              <w:szCs w:val="24"/>
            </w:rPr>
          </w:pPr>
          <w:r w:rsidRPr="00446E09">
            <w:rPr>
              <w:rFonts w:cstheme="minorHAnsi"/>
              <w:b/>
              <w:sz w:val="24"/>
              <w:szCs w:val="24"/>
            </w:rPr>
            <w:t>Direc</w:t>
          </w:r>
          <w:r>
            <w:rPr>
              <w:rFonts w:cstheme="minorHAnsi"/>
              <w:b/>
              <w:sz w:val="24"/>
              <w:szCs w:val="24"/>
            </w:rPr>
            <w:t>ț</w:t>
          </w:r>
          <w:r w:rsidRPr="00446E09">
            <w:rPr>
              <w:rFonts w:cstheme="minorHAnsi"/>
              <w:b/>
              <w:sz w:val="24"/>
              <w:szCs w:val="24"/>
            </w:rPr>
            <w:t>ia Jude</w:t>
          </w:r>
          <w:r>
            <w:rPr>
              <w:rFonts w:cstheme="minorHAnsi"/>
              <w:b/>
              <w:sz w:val="24"/>
              <w:szCs w:val="24"/>
            </w:rPr>
            <w:t>ț</w:t>
          </w:r>
          <w:r w:rsidRPr="00446E09">
            <w:rPr>
              <w:rFonts w:cstheme="minorHAnsi"/>
              <w:b/>
              <w:sz w:val="24"/>
              <w:szCs w:val="24"/>
            </w:rPr>
            <w:t>eană de Statistică IA</w:t>
          </w:r>
          <w:r>
            <w:rPr>
              <w:rFonts w:cstheme="minorHAnsi"/>
              <w:b/>
              <w:sz w:val="24"/>
              <w:szCs w:val="24"/>
            </w:rPr>
            <w:t>Ș</w:t>
          </w:r>
          <w:r w:rsidRPr="00446E09">
            <w:rPr>
              <w:rFonts w:cstheme="minorHAnsi"/>
              <w:b/>
              <w:sz w:val="24"/>
              <w:szCs w:val="24"/>
            </w:rPr>
            <w:t>I</w:t>
          </w:r>
        </w:p>
        <w:p w:rsidR="00CC77D6" w:rsidRPr="00446E09" w:rsidRDefault="00CC77D6" w:rsidP="00D272C3">
          <w:pPr>
            <w:pStyle w:val="Header"/>
            <w:rPr>
              <w:rFonts w:cstheme="minorHAnsi"/>
            </w:rPr>
          </w:pPr>
          <w:r w:rsidRPr="00446E09">
            <w:rPr>
              <w:rFonts w:cstheme="minorHAnsi"/>
            </w:rPr>
            <w:t xml:space="preserve">Bd. </w:t>
          </w:r>
          <w:r>
            <w:rPr>
              <w:rFonts w:cstheme="minorHAnsi"/>
            </w:rPr>
            <w:t>Ș</w:t>
          </w:r>
          <w:r w:rsidRPr="00446E09">
            <w:rPr>
              <w:rFonts w:cstheme="minorHAnsi"/>
            </w:rPr>
            <w:t xml:space="preserve">tefan cel Mare </w:t>
          </w:r>
          <w:r>
            <w:rPr>
              <w:rFonts w:cstheme="minorHAnsi"/>
            </w:rPr>
            <w:t>ș</w:t>
          </w:r>
          <w:r w:rsidRPr="00446E09">
            <w:rPr>
              <w:rFonts w:cstheme="minorHAnsi"/>
            </w:rPr>
            <w:t>i Sfânt, nr. 69</w:t>
          </w:r>
        </w:p>
        <w:p w:rsidR="00CC77D6" w:rsidRPr="00446E09" w:rsidRDefault="00CC77D6" w:rsidP="00D272C3">
          <w:pPr>
            <w:pStyle w:val="Header"/>
            <w:rPr>
              <w:rFonts w:cstheme="minorHAnsi"/>
              <w:sz w:val="26"/>
            </w:rPr>
          </w:pPr>
          <w:r w:rsidRPr="00446E09">
            <w:rPr>
              <w:rFonts w:cstheme="minorHAnsi"/>
            </w:rPr>
            <w:t>www.iasi.insse.ro</w:t>
          </w:r>
        </w:p>
      </w:tc>
      <w:tc>
        <w:tcPr>
          <w:tcW w:w="4253" w:type="dxa"/>
          <w:vAlign w:val="center"/>
        </w:tcPr>
        <w:p w:rsidR="00CC77D6" w:rsidRPr="00446E09" w:rsidRDefault="00CC77D6" w:rsidP="009979AD">
          <w:pPr>
            <w:pStyle w:val="Header"/>
            <w:tabs>
              <w:tab w:val="clear" w:pos="4513"/>
              <w:tab w:val="clear" w:pos="9026"/>
            </w:tabs>
            <w:jc w:val="right"/>
            <w:rPr>
              <w:rFonts w:cstheme="minorHAnsi"/>
            </w:rPr>
          </w:pPr>
          <w:r w:rsidRPr="00446E09">
            <w:rPr>
              <w:rFonts w:cstheme="minorHAnsi"/>
            </w:rPr>
            <w:t xml:space="preserve">Telefon:  0232 </w:t>
          </w:r>
          <w:r w:rsidRPr="00446E09">
            <w:rPr>
              <w:rFonts w:cstheme="minorHAnsi"/>
              <w:sz w:val="24"/>
              <w:szCs w:val="24"/>
            </w:rPr>
            <w:t>–</w:t>
          </w:r>
          <w:r w:rsidRPr="00446E09">
            <w:rPr>
              <w:rFonts w:cstheme="minorHAnsi"/>
            </w:rPr>
            <w:t xml:space="preserve"> 210277 </w:t>
          </w:r>
        </w:p>
        <w:p w:rsidR="00CC77D6" w:rsidRPr="00446E09" w:rsidRDefault="00CC77D6" w:rsidP="009979AD">
          <w:pPr>
            <w:pStyle w:val="Header"/>
            <w:tabs>
              <w:tab w:val="clear" w:pos="4513"/>
              <w:tab w:val="clear" w:pos="9026"/>
            </w:tabs>
            <w:jc w:val="right"/>
            <w:rPr>
              <w:rFonts w:cstheme="minorHAnsi"/>
            </w:rPr>
          </w:pPr>
          <w:r>
            <w:rPr>
              <w:rFonts w:cstheme="minorHAnsi"/>
            </w:rPr>
            <w:t xml:space="preserve">  </w:t>
          </w:r>
          <w:r w:rsidRPr="00446E09">
            <w:rPr>
              <w:rFonts w:cstheme="minorHAnsi"/>
            </w:rPr>
            <w:t xml:space="preserve">               0232 </w:t>
          </w:r>
          <w:r w:rsidRPr="00446E09">
            <w:rPr>
              <w:rFonts w:cstheme="minorHAnsi"/>
              <w:sz w:val="24"/>
              <w:szCs w:val="24"/>
            </w:rPr>
            <w:t>–</w:t>
          </w:r>
          <w:r w:rsidRPr="00446E09">
            <w:rPr>
              <w:rFonts w:cstheme="minorHAnsi"/>
            </w:rPr>
            <w:t xml:space="preserve"> 218355</w:t>
          </w:r>
        </w:p>
        <w:p w:rsidR="00CC77D6" w:rsidRPr="00446E09" w:rsidRDefault="00CC77D6" w:rsidP="009979AD">
          <w:pPr>
            <w:pStyle w:val="Header"/>
            <w:tabs>
              <w:tab w:val="clear" w:pos="4513"/>
              <w:tab w:val="clear" w:pos="9026"/>
            </w:tabs>
            <w:jc w:val="right"/>
            <w:rPr>
              <w:rFonts w:cstheme="minorHAnsi"/>
            </w:rPr>
          </w:pPr>
          <w:r>
            <w:rPr>
              <w:rFonts w:cstheme="minorHAnsi"/>
            </w:rPr>
            <w:t>F</w:t>
          </w:r>
          <w:r w:rsidRPr="00446E09">
            <w:rPr>
              <w:rFonts w:cstheme="minorHAnsi"/>
            </w:rPr>
            <w:t xml:space="preserve">ax:         0232 </w:t>
          </w:r>
          <w:r w:rsidRPr="00446E09">
            <w:rPr>
              <w:rFonts w:cstheme="minorHAnsi"/>
              <w:sz w:val="24"/>
              <w:szCs w:val="24"/>
            </w:rPr>
            <w:t>–</w:t>
          </w:r>
          <w:r w:rsidRPr="00446E09">
            <w:rPr>
              <w:rFonts w:cstheme="minorHAnsi"/>
            </w:rPr>
            <w:t xml:space="preserve"> 222252</w:t>
          </w:r>
        </w:p>
        <w:p w:rsidR="00CC77D6" w:rsidRPr="00446E09" w:rsidRDefault="00CC77D6" w:rsidP="009979AD">
          <w:pPr>
            <w:pStyle w:val="Header"/>
            <w:tabs>
              <w:tab w:val="clear" w:pos="4513"/>
              <w:tab w:val="clear" w:pos="9026"/>
            </w:tabs>
            <w:jc w:val="right"/>
            <w:rPr>
              <w:rFonts w:cstheme="minorHAnsi"/>
            </w:rPr>
          </w:pPr>
          <w:r w:rsidRPr="00446E09">
            <w:rPr>
              <w:rFonts w:cstheme="minorHAnsi"/>
            </w:rPr>
            <w:t xml:space="preserve">E-mail:    </w:t>
          </w:r>
          <w:r w:rsidRPr="00446E09">
            <w:rPr>
              <w:rFonts w:cstheme="minorHAnsi"/>
              <w:i/>
            </w:rPr>
            <w:t>tele@iasi.insse.ro</w:t>
          </w:r>
        </w:p>
      </w:tc>
    </w:tr>
  </w:tbl>
  <w:p w:rsidR="00CC77D6" w:rsidRDefault="00CC7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20"/>
    <w:rsid w:val="00024E8D"/>
    <w:rsid w:val="00027AB4"/>
    <w:rsid w:val="00033B32"/>
    <w:rsid w:val="00044DC7"/>
    <w:rsid w:val="0008041B"/>
    <w:rsid w:val="000978E1"/>
    <w:rsid w:val="000B56AF"/>
    <w:rsid w:val="000D7060"/>
    <w:rsid w:val="00123BEA"/>
    <w:rsid w:val="00162540"/>
    <w:rsid w:val="001710D3"/>
    <w:rsid w:val="001A5A5A"/>
    <w:rsid w:val="001B63B7"/>
    <w:rsid w:val="001B71EA"/>
    <w:rsid w:val="001C6D31"/>
    <w:rsid w:val="001D5A11"/>
    <w:rsid w:val="00216952"/>
    <w:rsid w:val="00222CD4"/>
    <w:rsid w:val="00307105"/>
    <w:rsid w:val="0032397E"/>
    <w:rsid w:val="00330FD6"/>
    <w:rsid w:val="003329ED"/>
    <w:rsid w:val="00346FAA"/>
    <w:rsid w:val="003664D1"/>
    <w:rsid w:val="00383F54"/>
    <w:rsid w:val="00384BA3"/>
    <w:rsid w:val="00387298"/>
    <w:rsid w:val="003A3480"/>
    <w:rsid w:val="003B1943"/>
    <w:rsid w:val="003D00BF"/>
    <w:rsid w:val="003D1270"/>
    <w:rsid w:val="003F03EA"/>
    <w:rsid w:val="004066FB"/>
    <w:rsid w:val="00406E2E"/>
    <w:rsid w:val="00407011"/>
    <w:rsid w:val="00443C3D"/>
    <w:rsid w:val="00467E42"/>
    <w:rsid w:val="00467F27"/>
    <w:rsid w:val="00472493"/>
    <w:rsid w:val="004740C5"/>
    <w:rsid w:val="00486B06"/>
    <w:rsid w:val="004A5DF0"/>
    <w:rsid w:val="004B263F"/>
    <w:rsid w:val="004C1D23"/>
    <w:rsid w:val="004C4B7F"/>
    <w:rsid w:val="004C569D"/>
    <w:rsid w:val="004F7DDC"/>
    <w:rsid w:val="0050259A"/>
    <w:rsid w:val="00531976"/>
    <w:rsid w:val="00537A5C"/>
    <w:rsid w:val="00566DB9"/>
    <w:rsid w:val="005875CE"/>
    <w:rsid w:val="005A2605"/>
    <w:rsid w:val="005E3246"/>
    <w:rsid w:val="00621543"/>
    <w:rsid w:val="00631B2C"/>
    <w:rsid w:val="00637C15"/>
    <w:rsid w:val="0065086D"/>
    <w:rsid w:val="00674AD7"/>
    <w:rsid w:val="006A597B"/>
    <w:rsid w:val="006B0C10"/>
    <w:rsid w:val="006B5648"/>
    <w:rsid w:val="006C0CA5"/>
    <w:rsid w:val="007045BC"/>
    <w:rsid w:val="00707E2B"/>
    <w:rsid w:val="00725438"/>
    <w:rsid w:val="00726A5A"/>
    <w:rsid w:val="007607B9"/>
    <w:rsid w:val="007908A9"/>
    <w:rsid w:val="007B1438"/>
    <w:rsid w:val="007B1713"/>
    <w:rsid w:val="007D3185"/>
    <w:rsid w:val="0086619A"/>
    <w:rsid w:val="00891A45"/>
    <w:rsid w:val="008B3BFD"/>
    <w:rsid w:val="008C1B20"/>
    <w:rsid w:val="008C2924"/>
    <w:rsid w:val="008C586A"/>
    <w:rsid w:val="008D27D7"/>
    <w:rsid w:val="008D69CB"/>
    <w:rsid w:val="008E1AB7"/>
    <w:rsid w:val="00907AB1"/>
    <w:rsid w:val="00907E79"/>
    <w:rsid w:val="0093603A"/>
    <w:rsid w:val="00980002"/>
    <w:rsid w:val="00980CE7"/>
    <w:rsid w:val="00994298"/>
    <w:rsid w:val="009979AD"/>
    <w:rsid w:val="009A07DA"/>
    <w:rsid w:val="009C7BA4"/>
    <w:rsid w:val="009D2172"/>
    <w:rsid w:val="009D4AEB"/>
    <w:rsid w:val="00A33863"/>
    <w:rsid w:val="00A41038"/>
    <w:rsid w:val="00A62FD7"/>
    <w:rsid w:val="00A74182"/>
    <w:rsid w:val="00B41D94"/>
    <w:rsid w:val="00B53530"/>
    <w:rsid w:val="00B72F45"/>
    <w:rsid w:val="00BA4975"/>
    <w:rsid w:val="00BB6490"/>
    <w:rsid w:val="00BD1DD7"/>
    <w:rsid w:val="00BD6539"/>
    <w:rsid w:val="00BF5CEA"/>
    <w:rsid w:val="00C26FC2"/>
    <w:rsid w:val="00C41E6C"/>
    <w:rsid w:val="00C47A16"/>
    <w:rsid w:val="00C51457"/>
    <w:rsid w:val="00C520E9"/>
    <w:rsid w:val="00C66F64"/>
    <w:rsid w:val="00C84899"/>
    <w:rsid w:val="00CA6B39"/>
    <w:rsid w:val="00CC6BC6"/>
    <w:rsid w:val="00CC77D6"/>
    <w:rsid w:val="00CC7E06"/>
    <w:rsid w:val="00CE30E3"/>
    <w:rsid w:val="00CE61F8"/>
    <w:rsid w:val="00D0443C"/>
    <w:rsid w:val="00D272C3"/>
    <w:rsid w:val="00D36554"/>
    <w:rsid w:val="00D421A8"/>
    <w:rsid w:val="00D50AA4"/>
    <w:rsid w:val="00D520F1"/>
    <w:rsid w:val="00D52D5E"/>
    <w:rsid w:val="00D53C9D"/>
    <w:rsid w:val="00D5632D"/>
    <w:rsid w:val="00D801DA"/>
    <w:rsid w:val="00D85CCC"/>
    <w:rsid w:val="00D926A5"/>
    <w:rsid w:val="00DA0F4E"/>
    <w:rsid w:val="00DB16D9"/>
    <w:rsid w:val="00DC3599"/>
    <w:rsid w:val="00E006E7"/>
    <w:rsid w:val="00E048AC"/>
    <w:rsid w:val="00E07602"/>
    <w:rsid w:val="00E11B18"/>
    <w:rsid w:val="00E169F6"/>
    <w:rsid w:val="00E66241"/>
    <w:rsid w:val="00E74478"/>
    <w:rsid w:val="00EA3785"/>
    <w:rsid w:val="00EA464C"/>
    <w:rsid w:val="00ED58D1"/>
    <w:rsid w:val="00F3465F"/>
    <w:rsid w:val="00F40A1D"/>
    <w:rsid w:val="00F762D2"/>
    <w:rsid w:val="00F81C75"/>
    <w:rsid w:val="00F87B7B"/>
    <w:rsid w:val="00F97F9B"/>
    <w:rsid w:val="00FE2605"/>
    <w:rsid w:val="00FE38A2"/>
    <w:rsid w:val="00FE48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C2"/>
    <w:pPr>
      <w:spacing w:after="0" w:line="240" w:lineRule="auto"/>
    </w:pPr>
    <w:rPr>
      <w:rFonts w:ascii="Times-Ro" w:eastAsia="Times New Roman" w:hAnsi="Times-Ro"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1B20"/>
    <w:pPr>
      <w:tabs>
        <w:tab w:val="center" w:pos="4513"/>
        <w:tab w:val="right" w:pos="9026"/>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rsid w:val="008C1B20"/>
  </w:style>
  <w:style w:type="paragraph" w:styleId="Footer">
    <w:name w:val="footer"/>
    <w:basedOn w:val="Normal"/>
    <w:link w:val="FooterChar"/>
    <w:uiPriority w:val="99"/>
    <w:unhideWhenUsed/>
    <w:rsid w:val="008C1B20"/>
    <w:pPr>
      <w:tabs>
        <w:tab w:val="center" w:pos="4513"/>
        <w:tab w:val="right" w:pos="9026"/>
      </w:tabs>
    </w:pPr>
  </w:style>
  <w:style w:type="character" w:customStyle="1" w:styleId="FooterChar">
    <w:name w:val="Footer Char"/>
    <w:basedOn w:val="DefaultParagraphFont"/>
    <w:link w:val="Footer"/>
    <w:uiPriority w:val="99"/>
    <w:rsid w:val="008C1B20"/>
  </w:style>
  <w:style w:type="paragraph" w:styleId="BalloonText">
    <w:name w:val="Balloon Text"/>
    <w:basedOn w:val="Normal"/>
    <w:link w:val="BalloonTextChar"/>
    <w:uiPriority w:val="99"/>
    <w:semiHidden/>
    <w:unhideWhenUsed/>
    <w:rsid w:val="008C1B20"/>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8C1B20"/>
    <w:rPr>
      <w:rFonts w:ascii="Tahoma" w:hAnsi="Tahoma" w:cs="Tahoma"/>
      <w:sz w:val="16"/>
      <w:szCs w:val="16"/>
    </w:rPr>
  </w:style>
  <w:style w:type="table" w:styleId="TableGrid">
    <w:name w:val="Table Grid"/>
    <w:basedOn w:val="TableNormal"/>
    <w:uiPriority w:val="59"/>
    <w:rsid w:val="001B6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1A45"/>
    <w:rPr>
      <w:color w:val="0000FF"/>
      <w:u w:val="single"/>
    </w:rPr>
  </w:style>
  <w:style w:type="character" w:customStyle="1" w:styleId="fontstyle01">
    <w:name w:val="fontstyle01"/>
    <w:basedOn w:val="DefaultParagraphFont"/>
    <w:rsid w:val="00891A45"/>
    <w:rPr>
      <w:rFonts w:ascii="Bold" w:hAnsi="Bold" w:hint="default"/>
      <w:b/>
      <w:bCs/>
      <w:i w:val="0"/>
      <w:iCs w:val="0"/>
      <w:color w:val="242021"/>
      <w:sz w:val="18"/>
      <w:szCs w:val="18"/>
    </w:rPr>
  </w:style>
  <w:style w:type="paragraph" w:styleId="FootnoteText">
    <w:name w:val="footnote text"/>
    <w:basedOn w:val="Normal"/>
    <w:link w:val="FootnoteTextChar"/>
    <w:uiPriority w:val="99"/>
    <w:semiHidden/>
    <w:unhideWhenUsed/>
    <w:rsid w:val="00123BEA"/>
    <w:rPr>
      <w:sz w:val="20"/>
    </w:rPr>
  </w:style>
  <w:style w:type="character" w:customStyle="1" w:styleId="FootnoteTextChar">
    <w:name w:val="Footnote Text Char"/>
    <w:basedOn w:val="DefaultParagraphFont"/>
    <w:link w:val="FootnoteText"/>
    <w:uiPriority w:val="99"/>
    <w:semiHidden/>
    <w:rsid w:val="00123BEA"/>
    <w:rPr>
      <w:rFonts w:ascii="Times-Ro" w:eastAsia="Times New Roman" w:hAnsi="Times-Ro" w:cs="Times New Roman"/>
      <w:sz w:val="20"/>
      <w:szCs w:val="20"/>
      <w:lang w:val="en-US"/>
    </w:rPr>
  </w:style>
  <w:style w:type="character" w:styleId="FootnoteReference">
    <w:name w:val="footnote reference"/>
    <w:basedOn w:val="DefaultParagraphFont"/>
    <w:uiPriority w:val="99"/>
    <w:semiHidden/>
    <w:unhideWhenUsed/>
    <w:rsid w:val="00123BEA"/>
    <w:rPr>
      <w:vertAlign w:val="superscript"/>
    </w:rPr>
  </w:style>
  <w:style w:type="character" w:styleId="Strong">
    <w:name w:val="Strong"/>
    <w:basedOn w:val="DefaultParagraphFont"/>
    <w:uiPriority w:val="22"/>
    <w:qFormat/>
    <w:rsid w:val="00CC77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C2"/>
    <w:pPr>
      <w:spacing w:after="0" w:line="240" w:lineRule="auto"/>
    </w:pPr>
    <w:rPr>
      <w:rFonts w:ascii="Times-Ro" w:eastAsia="Times New Roman" w:hAnsi="Times-Ro"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1B20"/>
    <w:pPr>
      <w:tabs>
        <w:tab w:val="center" w:pos="4513"/>
        <w:tab w:val="right" w:pos="9026"/>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rsid w:val="008C1B20"/>
  </w:style>
  <w:style w:type="paragraph" w:styleId="Footer">
    <w:name w:val="footer"/>
    <w:basedOn w:val="Normal"/>
    <w:link w:val="FooterChar"/>
    <w:uiPriority w:val="99"/>
    <w:unhideWhenUsed/>
    <w:rsid w:val="008C1B20"/>
    <w:pPr>
      <w:tabs>
        <w:tab w:val="center" w:pos="4513"/>
        <w:tab w:val="right" w:pos="9026"/>
      </w:tabs>
    </w:pPr>
  </w:style>
  <w:style w:type="character" w:customStyle="1" w:styleId="FooterChar">
    <w:name w:val="Footer Char"/>
    <w:basedOn w:val="DefaultParagraphFont"/>
    <w:link w:val="Footer"/>
    <w:uiPriority w:val="99"/>
    <w:rsid w:val="008C1B20"/>
  </w:style>
  <w:style w:type="paragraph" w:styleId="BalloonText">
    <w:name w:val="Balloon Text"/>
    <w:basedOn w:val="Normal"/>
    <w:link w:val="BalloonTextChar"/>
    <w:uiPriority w:val="99"/>
    <w:semiHidden/>
    <w:unhideWhenUsed/>
    <w:rsid w:val="008C1B20"/>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8C1B20"/>
    <w:rPr>
      <w:rFonts w:ascii="Tahoma" w:hAnsi="Tahoma" w:cs="Tahoma"/>
      <w:sz w:val="16"/>
      <w:szCs w:val="16"/>
    </w:rPr>
  </w:style>
  <w:style w:type="table" w:styleId="TableGrid">
    <w:name w:val="Table Grid"/>
    <w:basedOn w:val="TableNormal"/>
    <w:uiPriority w:val="59"/>
    <w:rsid w:val="001B6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1A45"/>
    <w:rPr>
      <w:color w:val="0000FF"/>
      <w:u w:val="single"/>
    </w:rPr>
  </w:style>
  <w:style w:type="character" w:customStyle="1" w:styleId="fontstyle01">
    <w:name w:val="fontstyle01"/>
    <w:basedOn w:val="DefaultParagraphFont"/>
    <w:rsid w:val="00891A45"/>
    <w:rPr>
      <w:rFonts w:ascii="Bold" w:hAnsi="Bold" w:hint="default"/>
      <w:b/>
      <w:bCs/>
      <w:i w:val="0"/>
      <w:iCs w:val="0"/>
      <w:color w:val="242021"/>
      <w:sz w:val="18"/>
      <w:szCs w:val="18"/>
    </w:rPr>
  </w:style>
  <w:style w:type="paragraph" w:styleId="FootnoteText">
    <w:name w:val="footnote text"/>
    <w:basedOn w:val="Normal"/>
    <w:link w:val="FootnoteTextChar"/>
    <w:uiPriority w:val="99"/>
    <w:semiHidden/>
    <w:unhideWhenUsed/>
    <w:rsid w:val="00123BEA"/>
    <w:rPr>
      <w:sz w:val="20"/>
    </w:rPr>
  </w:style>
  <w:style w:type="character" w:customStyle="1" w:styleId="FootnoteTextChar">
    <w:name w:val="Footnote Text Char"/>
    <w:basedOn w:val="DefaultParagraphFont"/>
    <w:link w:val="FootnoteText"/>
    <w:uiPriority w:val="99"/>
    <w:semiHidden/>
    <w:rsid w:val="00123BEA"/>
    <w:rPr>
      <w:rFonts w:ascii="Times-Ro" w:eastAsia="Times New Roman" w:hAnsi="Times-Ro" w:cs="Times New Roman"/>
      <w:sz w:val="20"/>
      <w:szCs w:val="20"/>
      <w:lang w:val="en-US"/>
    </w:rPr>
  </w:style>
  <w:style w:type="character" w:styleId="FootnoteReference">
    <w:name w:val="footnote reference"/>
    <w:basedOn w:val="DefaultParagraphFont"/>
    <w:uiPriority w:val="99"/>
    <w:semiHidden/>
    <w:unhideWhenUsed/>
    <w:rsid w:val="00123BEA"/>
    <w:rPr>
      <w:vertAlign w:val="superscript"/>
    </w:rPr>
  </w:style>
  <w:style w:type="character" w:styleId="Strong">
    <w:name w:val="Strong"/>
    <w:basedOn w:val="DefaultParagraphFont"/>
    <w:uiPriority w:val="22"/>
    <w:qFormat/>
    <w:rsid w:val="00CC7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3367">
      <w:bodyDiv w:val="1"/>
      <w:marLeft w:val="0"/>
      <w:marRight w:val="0"/>
      <w:marTop w:val="0"/>
      <w:marBottom w:val="0"/>
      <w:divBdr>
        <w:top w:val="none" w:sz="0" w:space="0" w:color="auto"/>
        <w:left w:val="none" w:sz="0" w:space="0" w:color="auto"/>
        <w:bottom w:val="none" w:sz="0" w:space="0" w:color="auto"/>
        <w:right w:val="none" w:sz="0" w:space="0" w:color="auto"/>
      </w:divBdr>
    </w:div>
    <w:div w:id="991451797">
      <w:bodyDiv w:val="1"/>
      <w:marLeft w:val="0"/>
      <w:marRight w:val="0"/>
      <w:marTop w:val="0"/>
      <w:marBottom w:val="0"/>
      <w:divBdr>
        <w:top w:val="none" w:sz="0" w:space="0" w:color="auto"/>
        <w:left w:val="none" w:sz="0" w:space="0" w:color="auto"/>
        <w:bottom w:val="none" w:sz="0" w:space="0" w:color="auto"/>
        <w:right w:val="none" w:sz="0" w:space="0" w:color="auto"/>
      </w:divBdr>
    </w:div>
    <w:div w:id="17686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D00A-233C-411A-B510-E2DC7E28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740</Words>
  <Characters>4220</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D.J.S. Iasi</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DJS Iasi</dc:creator>
  <cp:lastModifiedBy>Laurentiu Ilie Haja</cp:lastModifiedBy>
  <cp:revision>7</cp:revision>
  <cp:lastPrinted>2023-05-22T12:56:00Z</cp:lastPrinted>
  <dcterms:created xsi:type="dcterms:W3CDTF">2024-05-17T08:50:00Z</dcterms:created>
  <dcterms:modified xsi:type="dcterms:W3CDTF">2025-05-21T09:28:00Z</dcterms:modified>
</cp:coreProperties>
</file>